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A322CD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6EA1DD9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73EAB4F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6116D14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48FF2C4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480" w:lineRule="auto"/>
        <w:ind w:left="0" w:right="0" w:firstLine="0" w:firstLineChars="0"/>
        <w:jc w:val="center"/>
      </w:pPr>
      <w:r>
        <w:rPr>
          <w:rFonts w:ascii="Microsoft YaHei" w:hAnsi="Microsoft YaHei" w:eastAsia="Microsoft YaHei" w:cs="Microsoft YaHei"/>
          <w:b/>
          <w:i w:val="0"/>
          <w:color w:val="000000"/>
          <w:sz w:val="52"/>
          <w:szCs w:val="52"/>
          <w:u w:val="none"/>
        </w:rPr>
        <w:t>生信分析报告</w:t>
      </w:r>
    </w:p>
    <w:p w14:paraId="471FD1D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231B038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407CAF5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2534555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项目标题：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网药分析-单味药血竭             ;</w:t>
      </w:r>
    </w:p>
    <w:p w14:paraId="6D393EC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单    号：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BSLL250203                  ;</w:t>
      </w:r>
    </w:p>
    <w:p w14:paraId="4A132DE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分析人员：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黄礼闯                    ;</w:t>
      </w:r>
    </w:p>
    <w:p w14:paraId="5F51A88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分析类型：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生信分析                   ;</w:t>
      </w:r>
    </w:p>
    <w:p w14:paraId="424D183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委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王东敏                    ;</w:t>
      </w:r>
    </w:p>
    <w:p w14:paraId="5789B7F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受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杭州铂赛生物科技有限公司           .</w:t>
      </w:r>
    </w:p>
    <w:p w14:paraId="45FFC822">
      <w:r>
        <w:br w:type="page"/>
      </w:r>
    </w:p>
    <w:p w14:paraId="496AAD06">
      <w:pPr>
        <w:pStyle w:val="2"/>
      </w:pPr>
      <w:bookmarkStart w:id="0" w:name="abstract"/>
      <w:r>
        <w:t>1</w:t>
      </w:r>
      <w:r>
        <w:tab/>
        <w:t>分析流程</w:t>
      </w:r>
      <w:bookmarkEnd w:id="0"/>
    </w:p>
    <w:p w14:paraId="342A3761">
      <w:pPr>
        <w:pStyle w:val="38"/>
      </w:pPr>
      <w:r>
        <w:drawing>
          <wp:inline distT="0" distB="0" distL="0" distR="0">
            <wp:extent cx="5448935" cy="4572000"/>
            <wp:effectExtent l="0" t="0" r="184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5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58073">
      <w:pPr>
        <w:pStyle w:val="194"/>
      </w:pPr>
      <w:r>
        <w:rPr>
          <w:b/>
        </w:rPr>
        <w:t xml:space="preserve">Fig. </w:t>
      </w:r>
      <w:bookmarkStart w:id="1" w:name="Rout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1"/>
      <w:r>
        <w:rPr>
          <w:b/>
        </w:rPr>
        <w:t xml:space="preserve"> </w:t>
      </w:r>
      <w:r>
        <w:t>Route</w:t>
      </w:r>
    </w:p>
    <w:p w14:paraId="7C638F8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Figure+Table_single/1.0.0_分析流程_{#abstract}/Route.pdf)</w:t>
      </w:r>
    </w:p>
    <w:p w14:paraId="75707749">
      <w:pPr>
        <w:pStyle w:val="2"/>
      </w:pPr>
      <w:bookmarkStart w:id="2" w:name="introduction"/>
      <w:r>
        <w:t>2</w:t>
      </w:r>
      <w:r>
        <w:tab/>
        <w:t>材料和方法</w:t>
      </w:r>
      <w:bookmarkEnd w:id="2"/>
    </w:p>
    <w:p w14:paraId="417E28C4">
      <w:pPr>
        <w:pStyle w:val="4"/>
      </w:pPr>
      <w:bookmarkStart w:id="3" w:name="数据分析平台"/>
      <w:r>
        <w:t>2.1</w:t>
      </w:r>
      <w:r>
        <w:tab/>
        <w:t>数据分析平台</w:t>
      </w:r>
      <w:bookmarkEnd w:id="3"/>
    </w:p>
    <w:p w14:paraId="0064D13F">
      <w:pPr>
        <w:pStyle w:val="38"/>
      </w:pPr>
      <w:r>
        <w:t>在 Linux pop-os x86_64 (6.9.3-76060903-generic) 上，使用 R version 4.4.2 (2024-10-31) (</w:t>
      </w:r>
      <w:r>
        <w:fldChar w:fldCharType="begin"/>
      </w:r>
      <w:r>
        <w:instrText xml:space="preserve"> HYPERLINK "https://www.r-project.org/" \h </w:instrText>
      </w:r>
      <w:r>
        <w:fldChar w:fldCharType="separate"/>
      </w:r>
      <w:r>
        <w:rPr>
          <w:rStyle w:val="24"/>
        </w:rPr>
        <w:t>https://www.r-project.org/</w:t>
      </w:r>
      <w:r>
        <w:rPr>
          <w:rStyle w:val="24"/>
        </w:rPr>
        <w:fldChar w:fldCharType="end"/>
      </w:r>
      <w:r>
        <w:t>) 对数据统计分析与整合分析。</w:t>
      </w:r>
    </w:p>
    <w:p w14:paraId="71AEEF32">
      <w:pPr>
        <w:pStyle w:val="4"/>
      </w:pPr>
      <w:bookmarkStart w:id="4" w:name="gse-数据搜索"/>
      <w:r>
        <w:t>2.2</w:t>
      </w:r>
      <w:r>
        <w:tab/>
        <w:t>GSE 数据搜索</w:t>
      </w:r>
      <w:bookmarkEnd w:id="4"/>
    </w:p>
    <w:p w14:paraId="25613EA7">
      <w:pPr>
        <w:pStyle w:val="38"/>
      </w:pPr>
      <w:r>
        <w:t xml:space="preserve">使用 Entrez Direct (EDirect) </w:t>
      </w:r>
      <w:r>
        <w:fldChar w:fldCharType="begin"/>
      </w:r>
      <w:r>
        <w:instrText xml:space="preserve"> HYPERLINK "https://www.ncbi.nlm.nih.gov/books/NBK3837/" \h </w:instrText>
      </w:r>
      <w:r>
        <w:fldChar w:fldCharType="separate"/>
      </w:r>
      <w:r>
        <w:rPr>
          <w:rStyle w:val="24"/>
        </w:rPr>
        <w:t>https://www.ncbi.nlm.nih.gov/books/NBK3837/</w:t>
      </w:r>
      <w:r>
        <w:rPr>
          <w:rStyle w:val="24"/>
        </w:rPr>
        <w:fldChar w:fldCharType="end"/>
      </w:r>
      <w:r>
        <w:t xml:space="preserve"> 搜索 GEO 数据库 (</w:t>
      </w:r>
      <w:r>
        <w:rPr>
          <w:rStyle w:val="197"/>
        </w:rPr>
        <w:t>esearch -db gds</w:t>
      </w:r>
      <w:r>
        <w:t>)，查询信息为: (((pressure ulcer[Description]) OR (pressure injury[Description])) AND ((1:1000[Number of Samples]) AND (GSE[Entry Type]) AND (Homo Sapiens[Organism]))。</w:t>
      </w:r>
    </w:p>
    <w:p w14:paraId="51A2FBD0">
      <w:pPr>
        <w:pStyle w:val="4"/>
      </w:pPr>
      <w:bookmarkStart w:id="5" w:name="genecards-基因获取-dataset-pu"/>
      <w:r>
        <w:t>2.3</w:t>
      </w:r>
      <w:r>
        <w:tab/>
        <w:t>GeneCards 基因获取 (Dataset: PU)</w:t>
      </w:r>
      <w:bookmarkEnd w:id="5"/>
    </w:p>
    <w:p w14:paraId="34C1B3C1">
      <w:pPr>
        <w:pStyle w:val="38"/>
      </w:pPr>
      <w:r>
        <w:t xml:space="preserve">从 </w:t>
      </w:r>
      <w:r>
        <w:rPr>
          <w:rStyle w:val="197"/>
        </w:rPr>
        <w:t>GeneCards</w:t>
      </w:r>
      <w:r>
        <w:t xml:space="preserve"> 数据库 (2016, Current protocols in bioinformatics)</w:t>
      </w:r>
      <w:r>
        <w:rPr>
          <w:vertAlign w:val="superscript"/>
        </w:rPr>
        <w:t>1</w:t>
      </w:r>
      <w:r>
        <w:t xml:space="preserve"> 获取 “pressure ulcer” OR “pressure injury” 相关的基因集，得分 cut-off 为 0。</w:t>
      </w:r>
    </w:p>
    <w:p w14:paraId="259EAC58">
      <w:pPr>
        <w:pStyle w:val="4"/>
      </w:pPr>
      <w:bookmarkStart w:id="6" w:name="gtopdb-药理学靶点及实验配体数据-dataset-ic"/>
      <w:r>
        <w:t>2.4</w:t>
      </w:r>
      <w:r>
        <w:tab/>
        <w:t>GtoPdb 药理学靶点及实验配体数据 (Dataset: IC)</w:t>
      </w:r>
      <w:bookmarkEnd w:id="6"/>
    </w:p>
    <w:p w14:paraId="582ABF1F">
      <w:pPr>
        <w:pStyle w:val="38"/>
      </w:pPr>
      <w:r>
        <w:t xml:space="preserve">获取 GtoPdb 数据库 ‘target and family’ (2024,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2</w:t>
      </w:r>
      <w:r>
        <w:t xml:space="preserve"> (</w:t>
      </w:r>
      <w:r>
        <w:fldChar w:fldCharType="begin"/>
      </w:r>
      <w:r>
        <w:instrText xml:space="preserve"> HYPERLINK "https://www.guidetopharmacology.org/download.jsp" \h </w:instrText>
      </w:r>
      <w:r>
        <w:fldChar w:fldCharType="separate"/>
      </w:r>
      <w:r>
        <w:rPr>
          <w:rStyle w:val="24"/>
        </w:rPr>
        <w:t>https://www.guidetopharmacology.org/download.jsp</w:t>
      </w:r>
      <w:r>
        <w:rPr>
          <w:rStyle w:val="24"/>
        </w:rPr>
        <w:fldChar w:fldCharType="end"/>
      </w:r>
      <w:r>
        <w:t>)。</w:t>
      </w:r>
    </w:p>
    <w:p w14:paraId="13D4762C">
      <w:pPr>
        <w:pStyle w:val="4"/>
      </w:pPr>
      <w:bookmarkStart w:id="7" w:name="batman-网络药理学-dataset-single"/>
      <w:r>
        <w:t>2.5</w:t>
      </w:r>
      <w:r>
        <w:tab/>
        <w:t>BATMAN 网络药理学 (Dataset: SINGLE)</w:t>
      </w:r>
      <w:bookmarkEnd w:id="7"/>
    </w:p>
    <w:p w14:paraId="574FDA78">
      <w:pPr>
        <w:pStyle w:val="38"/>
      </w:pPr>
      <w:r>
        <w:t xml:space="preserve">从数据库 </w:t>
      </w:r>
      <w:r>
        <w:rPr>
          <w:rStyle w:val="197"/>
        </w:rPr>
        <w:t>BATMAN-TCM</w:t>
      </w:r>
      <w:r>
        <w:t xml:space="preserve"> ((2024,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3</w:t>
      </w:r>
      <w:r>
        <w:t xml:space="preserve">) 中获取 XUE JIE 等中药的成分、靶点数据。(即中药：血竭)。以 Python 工具 </w:t>
      </w:r>
      <w:r>
        <w:rPr>
          <w:rStyle w:val="197"/>
        </w:rPr>
        <w:t>HOB</w:t>
      </w:r>
      <w:r>
        <w:t xml:space="preserve"> (2022, </w:t>
      </w:r>
      <w:r>
        <w:rPr>
          <w:b/>
        </w:rPr>
        <w:t>IF:7.1</w:t>
      </w:r>
      <w:r>
        <w:t>, Q1, Journal of Cheminformatics)</w:t>
      </w:r>
      <w:r>
        <w:rPr>
          <w:vertAlign w:val="superscript"/>
        </w:rPr>
        <w:t>4</w:t>
      </w:r>
      <w:r>
        <w:t xml:space="preserve"> 预测化合物人类口服利用度 (20%)。 使用 </w:t>
      </w:r>
      <w:r>
        <w:rPr>
          <w:rStyle w:val="197"/>
        </w:rPr>
        <w:t>BATMAN-TCM</w:t>
      </w:r>
      <w:r>
        <w:t xml:space="preserve"> 数据库中的 </w:t>
      </w:r>
      <w:r>
        <w:rPr>
          <w:rStyle w:val="197"/>
        </w:rPr>
        <w:t>known_target_proteins</w:t>
      </w:r>
      <w:r>
        <w:t xml:space="preserve"> 作为成分靶点。此外，还使用了 </w:t>
      </w:r>
      <w:r>
        <w:rPr>
          <w:rStyle w:val="197"/>
        </w:rPr>
        <w:t>BATMAN-TCM</w:t>
      </w:r>
      <w:r>
        <w:t xml:space="preserve"> 数据库中的 </w:t>
      </w:r>
      <w:r>
        <w:rPr>
          <w:rStyle w:val="197"/>
        </w:rPr>
        <w:t>predicted_target_proteins</w:t>
      </w:r>
      <w:r>
        <w:t xml:space="preserve"> 作为成分靶点，并设定 分数 cut-off 为 0.5。合并靶点数据。以 </w:t>
      </w:r>
      <w:r>
        <w:rPr>
          <w:rStyle w:val="197"/>
        </w:rPr>
        <w:t>BiomaRt</w:t>
      </w:r>
      <w:r>
        <w:t xml:space="preserve"> ((2009, </w:t>
      </w:r>
      <w:r>
        <w:rPr>
          <w:b/>
        </w:rPr>
        <w:t>IF:13.1</w:t>
      </w:r>
      <w:r>
        <w:t>, Q1, Nature protocols)</w:t>
      </w:r>
      <w:r>
        <w:rPr>
          <w:vertAlign w:val="superscript"/>
        </w:rPr>
        <w:t>5</w:t>
      </w:r>
      <w:r>
        <w:t xml:space="preserve">) 对靶点信息的 entrez_id 转化为基因 Symbol (hgnc_symbol) 。 以 </w:t>
      </w:r>
      <w:r>
        <w:rPr>
          <w:rStyle w:val="197"/>
        </w:rPr>
        <w:t>PubChemR</w:t>
      </w:r>
      <w:r>
        <w:t xml:space="preserve"> 获取化合物同义名 (Synonym)，按正则表达式 (Regex) 匹配化合物简短的同义名用以化合物注释。</w:t>
      </w:r>
    </w:p>
    <w:p w14:paraId="2E3CE8BD">
      <w:pPr>
        <w:pStyle w:val="4"/>
      </w:pPr>
      <w:bookmarkStart w:id="8" w:name="stringdb-ppi-分析-dataset-single"/>
      <w:r>
        <w:t>2.6</w:t>
      </w:r>
      <w:r>
        <w:tab/>
        <w:t>STRINGdb PPI 分析 (Dataset: SINGLE)</w:t>
      </w:r>
      <w:bookmarkEnd w:id="8"/>
    </w:p>
    <w:p w14:paraId="443B5D3B">
      <w:pPr>
        <w:pStyle w:val="38"/>
      </w:pPr>
      <w:r>
        <w:t xml:space="preserve">以 R 包 </w:t>
      </w:r>
      <w:r>
        <w:rPr>
          <w:rStyle w:val="197"/>
        </w:rPr>
        <w:t>STEINGdb</w:t>
      </w:r>
      <w:r>
        <w:t xml:space="preserve"> (2.18.0) (2021,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6</w:t>
      </w:r>
      <w:r>
        <w:t xml:space="preserve"> 构建 PPI 网络。数据版本为 12.0，互作类型为 physical。以 Cytohubba (2014, BMC Systems Biology)</w:t>
      </w:r>
      <w:r>
        <w:rPr>
          <w:vertAlign w:val="superscript"/>
        </w:rPr>
        <w:t>7</w:t>
      </w:r>
      <w:r>
        <w:t xml:space="preserve"> 的算法计算 MCC score (在 R 中计算) 。随后，以 </w:t>
      </w:r>
      <w:r>
        <w:rPr>
          <w:rStyle w:val="197"/>
        </w:rPr>
        <w:t>ggraph</w:t>
      </w:r>
      <w:r>
        <w:t xml:space="preserve"> 可视化网络 (2.2.1)。</w:t>
      </w:r>
    </w:p>
    <w:p w14:paraId="43B24A1F">
      <w:pPr>
        <w:pStyle w:val="4"/>
      </w:pPr>
      <w:bookmarkStart w:id="9" w:name="clusterprofiler-富集分析-dataset-single"/>
      <w:r>
        <w:t>2.7</w:t>
      </w:r>
      <w:r>
        <w:tab/>
        <w:t>ClusterProfiler 富集分析 (Dataset: SINGLE)</w:t>
      </w:r>
      <w:bookmarkEnd w:id="9"/>
    </w:p>
    <w:p w14:paraId="45BDE1D2">
      <w:pPr>
        <w:pStyle w:val="38"/>
      </w:pPr>
      <w:r>
        <w:t xml:space="preserve">以 ClusterProfiler R 包 (4.15.0.2) (2021, </w:t>
      </w:r>
      <w:r>
        <w:rPr>
          <w:b/>
        </w:rPr>
        <w:t>IF:33.2</w:t>
      </w:r>
      <w:r>
        <w:t>, Q1, The Innovation)</w:t>
      </w:r>
      <w:r>
        <w:rPr>
          <w:vertAlign w:val="superscript"/>
        </w:rPr>
        <w:t>8</w:t>
      </w:r>
      <w:r>
        <w:t>进行 KEGG 和 GO 富集分析。以 p.adjust 表示显著水平。</w:t>
      </w:r>
    </w:p>
    <w:p w14:paraId="557A6681">
      <w:pPr>
        <w:pStyle w:val="4"/>
      </w:pPr>
      <w:bookmarkStart w:id="10" w:name="autodock-vina-分子对接-dataset-single"/>
      <w:r>
        <w:t>2.8</w:t>
      </w:r>
      <w:r>
        <w:tab/>
        <w:t>AutoDock vina 分子对接 (Dataset: SINGLE)</w:t>
      </w:r>
      <w:bookmarkEnd w:id="10"/>
    </w:p>
    <w:p w14:paraId="0D0122BA">
      <w:pPr>
        <w:pStyle w:val="38"/>
      </w:pPr>
      <w:r>
        <w:t xml:space="preserve">以 R 包 </w:t>
      </w:r>
      <w:r>
        <w:rPr>
          <w:rStyle w:val="197"/>
        </w:rPr>
        <w:t>biomaRt</w:t>
      </w:r>
      <w:r>
        <w:t xml:space="preserve"> (2.62.0) (2009, </w:t>
      </w:r>
      <w:r>
        <w:rPr>
          <w:b/>
        </w:rPr>
        <w:t>IF:13.1</w:t>
      </w:r>
      <w:r>
        <w:t>, Q1, Nature protocols)</w:t>
      </w:r>
      <w:r>
        <w:rPr>
          <w:vertAlign w:val="superscript"/>
        </w:rPr>
        <w:t>5</w:t>
      </w:r>
      <w:r>
        <w:t xml:space="preserve"> 获取基因 Symbol 对应的蛋白结构 PDB (</w:t>
      </w:r>
      <w:r>
        <w:fldChar w:fldCharType="begin"/>
      </w:r>
      <w:r>
        <w:instrText xml:space="preserve"> HYPERLINK "https://www.rcsb.org/" \h </w:instrText>
      </w:r>
      <w:r>
        <w:fldChar w:fldCharType="separate"/>
      </w:r>
      <w:r>
        <w:rPr>
          <w:rStyle w:val="24"/>
        </w:rPr>
        <w:t>https://www.rcsb.org/</w:t>
      </w:r>
      <w:r>
        <w:rPr>
          <w:rStyle w:val="24"/>
        </w:rPr>
        <w:fldChar w:fldCharType="end"/>
      </w:r>
      <w:r>
        <w:t xml:space="preserve">) 数据库 ID。以 R 包 </w:t>
      </w:r>
      <w:r>
        <w:rPr>
          <w:rStyle w:val="197"/>
        </w:rPr>
        <w:t>bio3d</w:t>
      </w:r>
      <w:r>
        <w:t xml:space="preserve"> (2.4.5) 获取 PDB ID 对应的注释 (蛋白结构分辨率, resolution) 。首要以 resolution 选取用于分子对接的蛋白结构 (resolution 越小，分辨率越高) 。 以 PubChem API (</w:t>
      </w:r>
      <w:r>
        <w:fldChar w:fldCharType="begin"/>
      </w:r>
      <w:r>
        <w:instrText xml:space="preserve"> HYPERLINK "https://pubchem.ncbi.nlm.nih.gov/docs/pug-rest" \h </w:instrText>
      </w:r>
      <w:r>
        <w:fldChar w:fldCharType="separate"/>
      </w:r>
      <w:r>
        <w:rPr>
          <w:rStyle w:val="24"/>
        </w:rPr>
        <w:t>https://pubchem.ncbi.nlm.nih.gov/docs/pug-rest</w:t>
      </w:r>
      <w:r>
        <w:rPr>
          <w:rStyle w:val="24"/>
        </w:rPr>
        <w:fldChar w:fldCharType="end"/>
      </w:r>
      <w:r>
        <w:t xml:space="preserve">) 获取化合物 SDF 结构文件。使用 </w:t>
      </w:r>
      <w:r>
        <w:rPr>
          <w:rStyle w:val="197"/>
        </w:rPr>
        <w:t>openbabel</w:t>
      </w:r>
      <w:r>
        <w:t xml:space="preserve"> 的工具 (</w:t>
      </w:r>
      <w:r>
        <w:rPr>
          <w:rStyle w:val="197"/>
        </w:rPr>
        <w:t>obgen</w:t>
      </w:r>
      <w:r>
        <w:t xml:space="preserve">) 计算 SDF 文件的 3D 构象 (转化为 3D SDF文件)。以 Python </w:t>
      </w:r>
      <w:r>
        <w:rPr>
          <w:rStyle w:val="197"/>
        </w:rPr>
        <w:t>meeko</w:t>
      </w:r>
      <w:r>
        <w:t xml:space="preserve"> 包 (</w:t>
      </w:r>
      <w:r>
        <w:rPr>
          <w:rStyle w:val="197"/>
        </w:rPr>
        <w:t>mk_prepare_ligand.py</w:t>
      </w:r>
      <w:r>
        <w:t xml:space="preserve">) 转化 SDF 文件获取配体 PDBQT 用于分子对接。 以 R 包 </w:t>
      </w:r>
      <w:r>
        <w:rPr>
          <w:rStyle w:val="197"/>
        </w:rPr>
        <w:t>UniProt.ws</w:t>
      </w:r>
      <w:r>
        <w:t xml:space="preserve"> (2.46.1) 获取基因 (symbol) 的 </w:t>
      </w:r>
      <w:r>
        <w:rPr>
          <w:rStyle w:val="197"/>
        </w:rPr>
        <w:t>UniProtKB-Swiss-Prot</w:t>
      </w:r>
      <w:r>
        <w:t xml:space="preserve"> ID (Entry ID)，随后，以 Entry ID 从数据库 </w:t>
      </w:r>
      <w:r>
        <w:rPr>
          <w:rStyle w:val="197"/>
        </w:rPr>
        <w:t>AlphaFold</w:t>
      </w:r>
      <w:r>
        <w:t xml:space="preserve"> (</w:t>
      </w:r>
      <w:r>
        <w:fldChar w:fldCharType="begin"/>
      </w:r>
      <w:r>
        <w:instrText xml:space="preserve"> HYPERLINK "https://alphafold.ebi.ac.uk/" \h </w:instrText>
      </w:r>
      <w:r>
        <w:fldChar w:fldCharType="separate"/>
      </w:r>
      <w:r>
        <w:rPr>
          <w:rStyle w:val="24"/>
        </w:rPr>
        <w:t>https://alphafold.ebi.ac.uk/</w:t>
      </w:r>
      <w:r>
        <w:rPr>
          <w:rStyle w:val="24"/>
        </w:rPr>
        <w:fldChar w:fldCharType="end"/>
      </w:r>
      <w:r>
        <w:t xml:space="preserve">) 获取蛋白结构 (预测的结构)。以 </w:t>
      </w:r>
      <w:r>
        <w:rPr>
          <w:rStyle w:val="197"/>
        </w:rPr>
        <w:t>pymol</w:t>
      </w:r>
      <w:r>
        <w:t xml:space="preserve"> (2010, </w:t>
      </w:r>
      <w:r>
        <w:rPr>
          <w:b/>
        </w:rPr>
        <w:t>IF:3</w:t>
      </w:r>
      <w:r>
        <w:t>, Q2, Journal of Computer-Aided Molecular Design)</w:t>
      </w:r>
      <w:r>
        <w:rPr>
          <w:vertAlign w:val="superscript"/>
        </w:rPr>
        <w:t>9</w:t>
      </w:r>
      <w:r>
        <w:t xml:space="preserve"> 删除受体 PDB 文件中的非标准残基 (例如 NAG, BMA, FUL)。以 </w:t>
      </w:r>
      <w:r>
        <w:rPr>
          <w:rStyle w:val="197"/>
        </w:rPr>
        <w:t>pymol</w:t>
      </w:r>
      <w:r>
        <w:t xml:space="preserve"> 仅保留蛋白结构 (polymer.protein) (去除了原 PDB 中的配体等其他结构)。以 </w:t>
      </w:r>
      <w:r>
        <w:rPr>
          <w:rStyle w:val="197"/>
        </w:rPr>
        <w:t>ADFR</w:t>
      </w:r>
      <w:r>
        <w:t xml:space="preserve"> (2019, </w:t>
      </w:r>
      <w:r>
        <w:rPr>
          <w:b/>
        </w:rPr>
        <w:t>IF:3.4</w:t>
      </w:r>
      <w:r>
        <w:t>, Q2, Journal of computational chemistry)</w:t>
      </w:r>
      <w:r>
        <w:rPr>
          <w:vertAlign w:val="superscript"/>
        </w:rPr>
        <w:t>10</w:t>
      </w:r>
      <w:r>
        <w:t xml:space="preserve"> 工具组的准备受体蛋白的 PDBQT 文件 (以 </w:t>
      </w:r>
      <w:r>
        <w:rPr>
          <w:rStyle w:val="197"/>
        </w:rPr>
        <w:t>prepare_receptor</w:t>
      </w:r>
      <w:r>
        <w:t xml:space="preserve"> 添加氢原子，并转化为 PDBQT 文件) 。请参考 </w:t>
      </w:r>
      <w:r>
        <w:fldChar w:fldCharType="begin"/>
      </w:r>
      <w:r>
        <w:instrText xml:space="preserve"> HYPERLINK "https://autodock-vina.readthedocs.io/en/latest/docking_basic.html" \h </w:instrText>
      </w:r>
      <w:r>
        <w:fldChar w:fldCharType="separate"/>
      </w:r>
      <w:r>
        <w:rPr>
          <w:rStyle w:val="24"/>
        </w:rPr>
        <w:t>https://autodock-vina.readthedocs.io/en/latest/docking_basic.html</w:t>
      </w:r>
      <w:r>
        <w:rPr>
          <w:rStyle w:val="24"/>
        </w:rPr>
        <w:fldChar w:fldCharType="end"/>
      </w:r>
      <w:r>
        <w:t xml:space="preserve">。 以 </w:t>
      </w:r>
      <w:r>
        <w:rPr>
          <w:rStyle w:val="197"/>
        </w:rPr>
        <w:t>AutoDock-Vina</w:t>
      </w:r>
      <w:r>
        <w:t xml:space="preserve"> 提供的工具 (</w:t>
      </w:r>
      <w:r>
        <w:rPr>
          <w:rStyle w:val="197"/>
        </w:rPr>
        <w:t>prepare_gpf.py</w:t>
      </w:r>
      <w:r>
        <w:t>) (</w:t>
      </w:r>
      <w:r>
        <w:fldChar w:fldCharType="begin"/>
      </w:r>
      <w:r>
        <w:instrText xml:space="preserve"> HYPERLINK "https://github.com/ccsb-scripps/AutoDock-Vina" \h </w:instrText>
      </w:r>
      <w:r>
        <w:fldChar w:fldCharType="separate"/>
      </w:r>
      <w:r>
        <w:rPr>
          <w:rStyle w:val="24"/>
        </w:rPr>
        <w:t>https://github.com/ccsb-scripps/AutoDock-Vina</w:t>
      </w:r>
      <w:r>
        <w:rPr>
          <w:rStyle w:val="24"/>
        </w:rPr>
        <w:fldChar w:fldCharType="end"/>
      </w:r>
      <w:r>
        <w:t xml:space="preserve">) 创建 GPF (grid parameter file)。以 </w:t>
      </w:r>
      <w:r>
        <w:rPr>
          <w:rStyle w:val="197"/>
        </w:rPr>
        <w:t>ADFR</w:t>
      </w:r>
      <w:r>
        <w:t xml:space="preserve"> (2019, </w:t>
      </w:r>
      <w:r>
        <w:rPr>
          <w:b/>
        </w:rPr>
        <w:t>IF:3.4</w:t>
      </w:r>
      <w:r>
        <w:t>, Q2, Journal of computational chemistry)</w:t>
      </w:r>
      <w:r>
        <w:rPr>
          <w:vertAlign w:val="superscript"/>
        </w:rPr>
        <w:t>10</w:t>
      </w:r>
      <w:r>
        <w:t xml:space="preserve"> 工具 </w:t>
      </w:r>
      <w:r>
        <w:rPr>
          <w:rStyle w:val="197"/>
        </w:rPr>
        <w:t>autogrid4</w:t>
      </w:r>
      <w:r>
        <w:t xml:space="preserve"> 计算亲和图谱 (Affinity Maps)。运行 AutoDock-Vina (2021, </w:t>
      </w:r>
      <w:r>
        <w:rPr>
          <w:b/>
        </w:rPr>
        <w:t>IF:5.6</w:t>
      </w:r>
      <w:r>
        <w:t>, Q1, Journal of Chemical Information and Modeling)</w:t>
      </w:r>
      <w:r>
        <w:rPr>
          <w:vertAlign w:val="superscript"/>
        </w:rPr>
        <w:t>11</w:t>
      </w:r>
      <w:r>
        <w:t xml:space="preserve"> (parameters: scoring = ad4; exhaustiveness = 32)。</w:t>
      </w:r>
    </w:p>
    <w:p w14:paraId="6C631A4F">
      <w:pPr>
        <w:pStyle w:val="2"/>
      </w:pPr>
      <w:bookmarkStart w:id="11" w:name="workflow"/>
      <w:r>
        <w:t>3</w:t>
      </w:r>
      <w:r>
        <w:tab/>
        <w:t>分析结果</w:t>
      </w:r>
      <w:bookmarkEnd w:id="11"/>
    </w:p>
    <w:p w14:paraId="5AEA1430">
      <w:pPr>
        <w:pStyle w:val="4"/>
      </w:pPr>
      <w:bookmarkStart w:id="12" w:name="gse-数据搜索-1"/>
      <w:r>
        <w:t>3.1</w:t>
      </w:r>
      <w:r>
        <w:tab/>
        <w:t>GSE 数据搜索</w:t>
      </w:r>
      <w:bookmarkEnd w:id="12"/>
    </w:p>
    <w:p w14:paraId="13AD4C03">
      <w:pPr>
        <w:pStyle w:val="38"/>
      </w:pPr>
      <w:r>
        <w:t>以 Entrez Direct (EDirect) 搜索 GEO 数据库 (检索条件见方法章节) 。</w:t>
      </w:r>
    </w:p>
    <w:p w14:paraId="74943E7D">
      <w:pPr>
        <w:pStyle w:val="4"/>
      </w:pPr>
      <w:bookmarkStart w:id="13" w:name="genecards-基因获取-pu"/>
      <w:r>
        <w:t>3.2</w:t>
      </w:r>
      <w:r>
        <w:tab/>
        <w:t>GeneCards 基因获取 (PU)</w:t>
      </w:r>
      <w:bookmarkEnd w:id="13"/>
    </w:p>
    <w:p w14:paraId="30E27122">
      <w:pPr>
        <w:pStyle w:val="38"/>
      </w:pPr>
      <w:r>
        <w:t xml:space="preserve">从 </w:t>
      </w:r>
      <w:r>
        <w:rPr>
          <w:rStyle w:val="197"/>
        </w:rPr>
        <w:t>GeneCards</w:t>
      </w:r>
      <w:r>
        <w:t xml:space="preserve"> 搜索 “pressure ulcer” OR “pressure injury”, 获取对应靶点数据，统计为 Protein Coding (n=76) , RNA Gene (lncRNA) (n=3) , RNA Gene (miRNA) (n=11) , RNA Gene (scaRNA) (n=1) 。共 91 个靶点。</w:t>
      </w:r>
    </w:p>
    <w:p w14:paraId="78330417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4" w:name="PU-disease-related-targets-from-GeneCard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14"/>
      <w:r>
        <w:rPr>
          <w:b/>
        </w:rPr>
        <w:t xml:space="preserve">  </w:t>
      </w:r>
      <w:r>
        <w:t>PU disease related targets from GeneCards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12EB21D9"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400F2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3C2F9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C64A8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EDD42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UniProt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A658C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GIFtS</w:t>
            </w:r>
          </w:p>
        </w:tc>
      </w:tr>
      <w:tr w14:paraId="16747257"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8360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ALB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2C5AF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Albumin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50F9C2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E6D43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P02768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2C82D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61</w:t>
            </w:r>
          </w:p>
        </w:tc>
      </w:tr>
      <w:tr w14:paraId="1518D90B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82A4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FGF2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195F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Fibroblast Growth...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B1D4E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B1C89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P09038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C03CF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59</w:t>
            </w:r>
          </w:p>
        </w:tc>
      </w:tr>
      <w:tr w14:paraId="4A6F23CE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FDEA5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IL1B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AAEB0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Interleukin 1 Beta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AA93E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8603B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P01584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B2B8C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60</w:t>
            </w:r>
          </w:p>
        </w:tc>
      </w:tr>
      <w:tr w14:paraId="5D69CA11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70C3D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VEGFA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1E548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Vascular Endothel...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CA1D7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C78A1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P15692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B65A7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61</w:t>
            </w:r>
          </w:p>
        </w:tc>
      </w:tr>
      <w:tr w14:paraId="4015BAD1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3CA4D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MMP9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99868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Matrix Metallopep...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B7835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FBF80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P14780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C199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66</w:t>
            </w:r>
          </w:p>
        </w:tc>
      </w:tr>
      <w:tr w14:paraId="6D0379EE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EF1B5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E314F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99C10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FCBEB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FD7AB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18F5EC9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Figure+Table_single/3.2.0_GeneCards_基因获取_(PU)/PU-disease-related-targets-from-GeneCards.xlsx)</w:t>
      </w:r>
    </w:p>
    <w:p w14:paraId="49E760E1">
      <w:pPr>
        <w:pStyle w:val="186"/>
        <w:numPr>
          <w:ilvl w:val="0"/>
          <w:numId w:val="1"/>
        </w:numPr>
      </w:pPr>
      <w:r>
        <w:t>The GeneCards data was obtained by querying: “pressure ulcer” OR “pressure injury”</w:t>
      </w:r>
    </w:p>
    <w:p w14:paraId="6F17B736">
      <w:pPr>
        <w:pStyle w:val="186"/>
        <w:numPr>
          <w:ilvl w:val="0"/>
          <w:numId w:val="1"/>
        </w:numPr>
      </w:pPr>
      <w:r>
        <w:t>Restrict (with quotes): FALSE</w:t>
      </w:r>
    </w:p>
    <w:p w14:paraId="4A80F6F3">
      <w:pPr>
        <w:pStyle w:val="186"/>
        <w:numPr>
          <w:ilvl w:val="0"/>
          <w:numId w:val="1"/>
        </w:numPr>
      </w:pPr>
      <w:r>
        <w:t>Filtering by Score:: Score &gt; 0</w:t>
      </w:r>
    </w:p>
    <w:p w14:paraId="3D55E87A">
      <w:pPr>
        <w:pStyle w:val="38"/>
      </w:pPr>
      <w:r>
        <w:t xml:space="preserve">Tab. </w:t>
      </w:r>
      <w:r>
        <w:fldChar w:fldCharType="begin"/>
      </w:r>
      <w:r>
        <w:instrText xml:space="preserve"> HYPERLINK \l "PU-disease-related-targets-from-GeneCards" \h </w:instrText>
      </w:r>
      <w:r>
        <w:fldChar w:fldCharType="separate"/>
      </w:r>
      <w:r>
        <w:fldChar w:fldCharType="begin"/>
      </w:r>
      <w:r>
        <w:instrText xml:space="preserve"> REF PU-disease-related-targets-from-GeneCards \h</w:instrText>
      </w:r>
      <w:r>
        <w:fldChar w:fldCharType="separate"/>
      </w:r>
      <w:r>
        <w:rPr>
          <w:b/>
        </w:rPr>
        <w:t>1</w:t>
      </w:r>
      <w:r>
        <w:fldChar w:fldCharType="end"/>
      </w:r>
      <w:r>
        <w:fldChar w:fldCharType="end"/>
      </w:r>
      <w:r>
        <w:t xml:space="preserve"> 为 GeneCards 检索 (“pressure ulcer” OR “pressure injury”) 得到的基因集。</w:t>
      </w:r>
    </w:p>
    <w:p w14:paraId="7FF968F4">
      <w:pPr>
        <w:pStyle w:val="4"/>
      </w:pPr>
      <w:bookmarkStart w:id="15" w:name="gtopdb-药理学靶点及实验配体数据-ic"/>
      <w:r>
        <w:t>3.3</w:t>
      </w:r>
      <w:r>
        <w:tab/>
        <w:t>GtoPdb 药理学靶点及实验配体数据 (IC)</w:t>
      </w:r>
      <w:bookmarkEnd w:id="15"/>
    </w:p>
    <w:p w14:paraId="1F97E471">
      <w:pPr>
        <w:pStyle w:val="38"/>
      </w:pPr>
      <w:r>
        <w:t xml:space="preserve">获取 </w:t>
      </w:r>
      <w:r>
        <w:rPr>
          <w:rStyle w:val="197"/>
        </w:rPr>
        <w:t>GtoPdb</w:t>
      </w:r>
      <w:r>
        <w:t xml:space="preserve"> 数据库所有 Ion channels 类型靶点。</w:t>
      </w:r>
    </w:p>
    <w:p w14:paraId="4E529D34">
      <w:pPr>
        <w:pStyle w:val="3"/>
      </w:pPr>
      <w:r>
        <w:drawing>
          <wp:inline distT="0" distB="0" distL="0" distR="0">
            <wp:extent cx="5224780" cy="4572000"/>
            <wp:effectExtent l="0" t="0" r="139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71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0B6663">
      <w:pPr>
        <w:pStyle w:val="194"/>
      </w:pPr>
      <w:r>
        <w:rPr>
          <w:b/>
        </w:rPr>
        <w:t xml:space="preserve">Fig. </w:t>
      </w:r>
      <w:bookmarkStart w:id="16" w:name="IC-distribution-of-ion-channel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16"/>
      <w:r>
        <w:rPr>
          <w:b/>
        </w:rPr>
        <w:t xml:space="preserve"> </w:t>
      </w:r>
      <w:r>
        <w:t>IC distribution of ion channels</w:t>
      </w:r>
    </w:p>
    <w:p w14:paraId="6D511A8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Figure+Table_single/3.3.0_GtoPdb_药理学靶点及实验配体数据_(IC)/IC-distribution-of-ion-channels.pdf)</w:t>
      </w:r>
    </w:p>
    <w:p w14:paraId="0718695E">
      <w:pPr>
        <w:pStyle w:val="3"/>
      </w:pPr>
      <w:r>
        <w:t xml:space="preserve">Fig. </w:t>
      </w:r>
      <w:r>
        <w:fldChar w:fldCharType="begin"/>
      </w:r>
      <w:r>
        <w:instrText xml:space="preserve"> HYPERLINK \l "IC-distribution-of-ion-channels" \h </w:instrText>
      </w:r>
      <w:r>
        <w:fldChar w:fldCharType="separate"/>
      </w:r>
      <w:r>
        <w:fldChar w:fldCharType="begin"/>
      </w:r>
      <w:r>
        <w:instrText xml:space="preserve"> REF IC-distribution-of-ion-channels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 GtoPdb 所有 Ion channels 分布饼图。</w:t>
      </w:r>
    </w:p>
    <w:p w14:paraId="30839F23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7" w:name="GtoPdb-family-of-ion-channel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17"/>
      <w:r>
        <w:rPr>
          <w:b/>
        </w:rPr>
        <w:t xml:space="preserve">  </w:t>
      </w:r>
      <w:r>
        <w:t>GtoPdb family of ion channels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68B81E1E"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D2C5E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Type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8B082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Family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22362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Family 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E6F98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Target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6F719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Target name</w:t>
            </w:r>
          </w:p>
        </w:tc>
      </w:tr>
      <w:tr w14:paraId="045BCBC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E0FF5E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Vgic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42624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6CEC3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Calcium- and sodi...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FDE58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48232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K&lt;sub&gt;Ca&lt;/sub&gt;1.1</w:t>
            </w:r>
          </w:p>
        </w:tc>
      </w:tr>
      <w:tr w14:paraId="78824995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31AFC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Vgic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F6DD9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AC53F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Calcium- and sodi...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1FA86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97476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K&lt;sub&gt;Ca&lt;/sub&gt;2.1</w:t>
            </w:r>
          </w:p>
        </w:tc>
      </w:tr>
      <w:tr w14:paraId="20C59CE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82F12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Vgic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16A4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2D2B4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Calcium- and sodi...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7E193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47443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K&lt;sub&gt;Ca&lt;/sub&gt;2.2</w:t>
            </w:r>
          </w:p>
        </w:tc>
      </w:tr>
      <w:tr w14:paraId="5BF3C6A1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3730A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Vgic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9237E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C3743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Calcium- and sodi...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79B1B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81BB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K&lt;sub&gt;Ca&lt;/sub&gt;2.3</w:t>
            </w:r>
          </w:p>
        </w:tc>
      </w:tr>
      <w:tr w14:paraId="645600A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9751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Vgic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E48AA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C576F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Calcium- and sodi...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BB242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E7949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K&lt;sub&gt;Ca&lt;/sub&gt;3.1</w:t>
            </w:r>
          </w:p>
        </w:tc>
      </w:tr>
      <w:tr w14:paraId="611AFD78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ED2AB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430D6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944C9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A759C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E1F4B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69F549E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Figure+Table_single/3.3.0_GtoPdb_药理学靶点及实验配体数据_(IC)/GtoPdb-family-of-ion-channels.xlsx)</w:t>
      </w:r>
    </w:p>
    <w:p w14:paraId="1CD3C957">
      <w:pPr>
        <w:pStyle w:val="3"/>
      </w:pPr>
      <w:r>
        <w:t xml:space="preserve">Tab. </w:t>
      </w:r>
      <w:r>
        <w:fldChar w:fldCharType="begin"/>
      </w:r>
      <w:r>
        <w:instrText xml:space="preserve"> HYPERLINK \l "GtoPdb-family-of-ion-channels" \h </w:instrText>
      </w:r>
      <w:r>
        <w:fldChar w:fldCharType="separate"/>
      </w:r>
      <w:r>
        <w:fldChar w:fldCharType="begin"/>
      </w:r>
      <w:r>
        <w:instrText xml:space="preserve"> REF GtoPdb-family-of-ion-channels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 GtoPdb 数据库所有 ion channels family。</w:t>
      </w:r>
    </w:p>
    <w:p w14:paraId="26C2C6C7">
      <w:pPr>
        <w:pStyle w:val="4"/>
      </w:pPr>
      <w:bookmarkStart w:id="18" w:name="血竭"/>
      <w:r>
        <w:t>3.4</w:t>
      </w:r>
      <w:r>
        <w:tab/>
        <w:t>血竭</w:t>
      </w:r>
      <w:bookmarkEnd w:id="18"/>
    </w:p>
    <w:p w14:paraId="276F4893">
      <w:pPr>
        <w:pStyle w:val="5"/>
      </w:pPr>
      <w:bookmarkStart w:id="19" w:name="batman-网络药理学-single"/>
      <w:r>
        <w:t>3.4.1</w:t>
      </w:r>
      <w:r>
        <w:tab/>
        <w:t>BATMAN 网络药理学 (SINGLE)</w:t>
      </w:r>
      <w:bookmarkEnd w:id="19"/>
    </w:p>
    <w:p w14:paraId="3A2DB7EF">
      <w:pPr>
        <w:pStyle w:val="38"/>
      </w:pPr>
      <w:r>
        <w:t xml:space="preserve">从数据库 </w:t>
      </w:r>
      <w:r>
        <w:rPr>
          <w:rStyle w:val="197"/>
        </w:rPr>
        <w:t>BATMAN-TCM</w:t>
      </w:r>
      <w:r>
        <w:t xml:space="preserve"> 中药的成分、靶点数据 (详见方法章节) 。通过 </w:t>
      </w:r>
      <w:r>
        <w:rPr>
          <w:rStyle w:val="197"/>
        </w:rPr>
        <w:t>PubChemR</w:t>
      </w:r>
      <w:r>
        <w:t xml:space="preserve"> 获取化合物的结构式 (SMILES)。以化合物结构式 (SMILES) 通过 </w:t>
      </w:r>
      <w:r>
        <w:rPr>
          <w:rStyle w:val="197"/>
        </w:rPr>
        <w:t>HOB</w:t>
      </w:r>
      <w:r>
        <w:t xml:space="preserve"> 程序预测是否达到口服利用度 20%。</w:t>
      </w:r>
      <w:r>
        <w:rPr>
          <w:rStyle w:val="197"/>
        </w:rPr>
        <w:t>HOB</w:t>
      </w:r>
      <w:r>
        <w:t xml:space="preserve"> 预测结果，所有用于预测的化合物 (含有结构式信息的) 31 个，达到口服利用度标准的有 28 个 (注：根据唯一结构式统计)。经过筛选，各中药的化合物组成统计 (可能有交叉涵盖)：XUE JIE (n=28) 。 共 28 个化合物 (注：根据唯一 PubChem CID 统计)， 其中，含有靶点信息记录的化合物共 1 个 (非重复)。共包含靶点 808 个 (非重复)。</w:t>
      </w:r>
    </w:p>
    <w:p w14:paraId="623D844E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20" w:name="Herbs-compounds-and-target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20"/>
      <w:r>
        <w:rPr>
          <w:b/>
        </w:rPr>
        <w:t xml:space="preserve">  </w:t>
      </w:r>
      <w:r>
        <w:t>Herbs compounds and targets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0"/>
        <w:gridCol w:w="2160"/>
        <w:gridCol w:w="2160"/>
        <w:gridCol w:w="2160"/>
      </w:tblGrid>
      <w:tr w14:paraId="5716008B"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F3D71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Ingredient.id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1E07B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Herb pinyin 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AF00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Ingredient.name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A7B96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Target.name</w:t>
            </w:r>
          </w:p>
        </w:tc>
      </w:tr>
      <w:tr w14:paraId="30A342FF"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3CB1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10120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7FBFE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XUE JIE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FF84B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Delta8(14)-Pimari...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0BBB4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FADS1</w:t>
            </w:r>
          </w:p>
        </w:tc>
      </w:tr>
      <w:tr w14:paraId="1A01424D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2814F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10120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FC0F8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XUE JIE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BE660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Delta8(14)-Pimari...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8AF71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PPARA</w:t>
            </w:r>
          </w:p>
        </w:tc>
      </w:tr>
      <w:tr w14:paraId="5F131EB6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71EDE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10120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5ABD4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XUE JIE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51A20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Delta8(14)-Pimari...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9F95A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PPARD</w:t>
            </w:r>
          </w:p>
        </w:tc>
      </w:tr>
      <w:tr w14:paraId="78376A17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76089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10120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135F7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XUE JIE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BA8C9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Delta8(14)-Pimari...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ED206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PPARG</w:t>
            </w:r>
          </w:p>
        </w:tc>
      </w:tr>
      <w:tr w14:paraId="61B2F5F5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DCE86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10120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863E2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XUE JIE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9EF64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Delta8(14)-Pimari...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111DE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ELOVL2</w:t>
            </w:r>
          </w:p>
        </w:tc>
      </w:tr>
      <w:tr w14:paraId="36146D32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54C4A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4359E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F9A91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AAE64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4E3DC53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Figure+Table_single/3.4.1_BATMAN_网络药理学_(SINGLE)/Herbs-compounds-and-targets.xlsx)</w:t>
      </w:r>
    </w:p>
    <w:p w14:paraId="56F460B4">
      <w:pPr>
        <w:pStyle w:val="3"/>
      </w:pPr>
      <w:r>
        <w:t xml:space="preserve">Tab. </w:t>
      </w:r>
      <w:r>
        <w:fldChar w:fldCharType="begin"/>
      </w:r>
      <w:r>
        <w:instrText xml:space="preserve"> HYPERLINK \l "Herbs-compounds-and-targets" \h </w:instrText>
      </w:r>
      <w:r>
        <w:fldChar w:fldCharType="separate"/>
      </w:r>
      <w:r>
        <w:fldChar w:fldCharType="begin"/>
      </w:r>
      <w:r>
        <w:instrText xml:space="preserve"> REF Herbs-compounds-and-targets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为所有中药、化合物以及对应靶点汇总表格。</w:t>
      </w:r>
    </w:p>
    <w:p w14:paraId="53F3C678">
      <w:pPr>
        <w:pStyle w:val="5"/>
      </w:pPr>
      <w:bookmarkStart w:id="21" w:name="network-中药-成分-疾病-靶点网络-single"/>
      <w:r>
        <w:t>3.4.2</w:t>
      </w:r>
      <w:r>
        <w:tab/>
        <w:t>Network 中药-成分-疾病-靶点网络 (SINGLE)</w:t>
      </w:r>
      <w:bookmarkEnd w:id="21"/>
    </w:p>
    <w:p w14:paraId="223267DE">
      <w:pPr>
        <w:pStyle w:val="38"/>
      </w:pPr>
      <w:r>
        <w:t>将 疾病 的靶点与中药靶点取交集，随后过滤中药成分与靶点数据，形成中药-成分-疾病-靶点网络。</w:t>
      </w:r>
    </w:p>
    <w:p w14:paraId="52413062">
      <w:pPr>
        <w:pStyle w:val="3"/>
      </w:pPr>
      <w:r>
        <w:drawing>
          <wp:inline distT="0" distB="0" distL="0" distR="0">
            <wp:extent cx="3048000" cy="4572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3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04A229">
      <w:pPr>
        <w:pStyle w:val="194"/>
      </w:pPr>
      <w:r>
        <w:rPr>
          <w:b/>
        </w:rPr>
        <w:t xml:space="preserve">Fig. </w:t>
      </w:r>
      <w:bookmarkStart w:id="22" w:name="SINGLE-Targets-intersect-with-related-targets-di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22"/>
      <w:r>
        <w:rPr>
          <w:b/>
        </w:rPr>
        <w:t xml:space="preserve"> </w:t>
      </w:r>
      <w:r>
        <w:t>SINGLE Targets intersect with related targets dis</w:t>
      </w:r>
    </w:p>
    <w:p w14:paraId="16B3975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Figure+Table_single/3.4.2_Network_中药-成分-疾病-靶点网络_(SINGLE)/SINGLE-Targets-intersect-with-related-targets-dis.pdf)</w:t>
      </w:r>
    </w:p>
    <w:p w14:paraId="36C434F7">
      <w:pPr>
        <w:pStyle w:val="186"/>
        <w:numPr>
          <w:ilvl w:val="0"/>
          <w:numId w:val="1"/>
        </w:numPr>
      </w:pPr>
      <w:r>
        <w:t>All_intersection: ALB, FGF2, LCN1, MPO, TNF, TF, FGF10, FGF4, SERPINE1, PLAU, PLAT, VDR, ELN, IGF1</w:t>
      </w:r>
    </w:p>
    <w:p w14:paraId="204496B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Figure+Table_single/3.4.2_Network_中药-成分-疾病-靶点网络_(SINGLE)/SINGLE-Targets-intersect-with-related-targets-dis-content)</w:t>
      </w:r>
    </w:p>
    <w:p w14:paraId="33890C7A">
      <w:pPr>
        <w:pStyle w:val="38"/>
      </w:pPr>
      <w:r>
        <w:t xml:space="preserve">Fig. </w:t>
      </w:r>
      <w:r>
        <w:fldChar w:fldCharType="begin"/>
      </w:r>
      <w:r>
        <w:instrText xml:space="preserve"> HYPERLINK \l "SINGLE-Targets-intersect-with-related-targets-dis" \h </w:instrText>
      </w:r>
      <w:r>
        <w:fldChar w:fldCharType="separate"/>
      </w:r>
      <w:r>
        <w:fldChar w:fldCharType="begin"/>
      </w:r>
      <w:r>
        <w:instrText xml:space="preserve"> REF SINGLE-Targets-intersect-with-related-targets-dis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展示了中药的靶点与疾病靶点基因集 (来自于GeneCards 基因获取[Section: PU]) 的交集数目。 两者共含有 14 个交集靶点。</w:t>
      </w:r>
    </w:p>
    <w:p w14:paraId="4E3FA1A8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CB561F">
      <w:pPr>
        <w:pStyle w:val="194"/>
      </w:pPr>
      <w:r>
        <w:rPr>
          <w:b/>
        </w:rPr>
        <w:t xml:space="preserve">Fig. </w:t>
      </w:r>
      <w:bookmarkStart w:id="23" w:name="SINGLE-network-pharmacology-with-filtered-type-di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23"/>
      <w:r>
        <w:rPr>
          <w:b/>
        </w:rPr>
        <w:t xml:space="preserve"> </w:t>
      </w:r>
      <w:r>
        <w:t>SINGLE network pharmacology with filtered type dis</w:t>
      </w:r>
    </w:p>
    <w:p w14:paraId="2E04015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Figure+Table_single/3.4.2_Network_中药-成分-疾病-靶点网络_(SINGLE)/SINGLE-network-pharmacology-with-filtered-type-dis.pdf)</w:t>
      </w:r>
    </w:p>
    <w:p w14:paraId="6A07BAFC">
      <w:pPr>
        <w:pStyle w:val="3"/>
      </w:pPr>
      <w:r>
        <w:t xml:space="preserve">Fig. </w:t>
      </w:r>
      <w:r>
        <w:fldChar w:fldCharType="begin"/>
      </w:r>
      <w:r>
        <w:instrText xml:space="preserve"> HYPERLINK \l "SINGLE-network-pharmacology-with-filtered-type-dis" \h </w:instrText>
      </w:r>
      <w:r>
        <w:fldChar w:fldCharType="separate"/>
      </w:r>
      <w:r>
        <w:fldChar w:fldCharType="begin"/>
      </w:r>
      <w:r>
        <w:instrText xml:space="preserve"> REF SINGLE-network-pharmacology-with-filtered-type-dis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展示了中药、成分、靶点 (中药靶点与疾病靶点的交集) 的网络图。 该图对中心度 (centrality_degree) 较高的节点 (成分或靶点) 做了名称标注。 图中的图例标注了节点的所属类型：中药、化合物、靶点。 化合物可分为该中药唯一所含的化合物，或者与其他中药共有的化合物。 共有的化合物环绕在靶点周围，而唯一的化合物则环绕在中药周围。</w:t>
      </w:r>
    </w:p>
    <w:p w14:paraId="086BCE9C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24" w:name="SINGLE-network-pharmacology-with-filtered-type-original-data-di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24"/>
      <w:r>
        <w:rPr>
          <w:b/>
        </w:rPr>
        <w:t xml:space="preserve">  </w:t>
      </w:r>
      <w:r>
        <w:t>SINGLE network pharmacology with filtered type original data dis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 w14:paraId="2B951C6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5DCA9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Herb pinyin 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8E215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Ingredient.name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CC984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Target.name</w:t>
            </w:r>
          </w:p>
        </w:tc>
      </w:tr>
      <w:tr w14:paraId="5F38753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CB848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XUE JIE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1089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Delta8(14)-Pimaric acid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B1A02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LCN1</w:t>
            </w:r>
          </w:p>
        </w:tc>
      </w:tr>
      <w:tr w14:paraId="17EBB14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ECB00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XUE JIE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27C46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Delta8(14)-Pimaric acid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76F0E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TF</w:t>
            </w:r>
          </w:p>
        </w:tc>
      </w:tr>
      <w:tr w14:paraId="50D7F8F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1D0C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XUE JIE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896C0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Delta8(14)-Pimaric acid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D4332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VDR</w:t>
            </w:r>
          </w:p>
        </w:tc>
      </w:tr>
      <w:tr w14:paraId="7862A1F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38CDD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XUE JIE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C31A4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Delta8(14)-Pimaric acid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F484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FGF2</w:t>
            </w:r>
          </w:p>
        </w:tc>
      </w:tr>
      <w:tr w14:paraId="1A950E2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FCE2B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XUE JIE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C4248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Delta8(14)-Pimaric acid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F8047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FGF4</w:t>
            </w:r>
          </w:p>
        </w:tc>
      </w:tr>
      <w:tr w14:paraId="1A206BA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F1E7C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7AE5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8E46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35D3A06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Figure+Table_single/3.4.2_Network_中药-成分-疾病-靶点网络_(SINGLE)/SINGLE-network-pharmacology-with-filtered-type-original-data-dis.xlsx)</w:t>
      </w:r>
    </w:p>
    <w:p w14:paraId="34545740">
      <w:pPr>
        <w:pStyle w:val="3"/>
      </w:pPr>
      <w:r>
        <w:t xml:space="preserve">Tab. </w:t>
      </w:r>
      <w:r>
        <w:fldChar w:fldCharType="begin"/>
      </w:r>
      <w:r>
        <w:instrText xml:space="preserve"> HYPERLINK \l "SINGLE-network-pharmacology-with-filtered-type-original-data-dis" \h </w:instrText>
      </w:r>
      <w:r>
        <w:fldChar w:fldCharType="separate"/>
      </w:r>
      <w:r>
        <w:fldChar w:fldCharType="begin"/>
      </w:r>
      <w:r>
        <w:instrText xml:space="preserve"> REF SINGLE-network-pharmacology-with-filtered-type-original-data-dis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为用于绘制中药-成分-疾病-靶点网络的数据集。</w:t>
      </w:r>
    </w:p>
    <w:p w14:paraId="53722E5B">
      <w:pPr>
        <w:pStyle w:val="5"/>
      </w:pPr>
      <w:bookmarkStart w:id="25" w:name="stringdb-ppi-分析-single"/>
      <w:r>
        <w:t>3.4.3</w:t>
      </w:r>
      <w:r>
        <w:tab/>
        <w:t>STRINGdb PPI 分析 (SINGLE)</w:t>
      </w:r>
      <w:bookmarkEnd w:id="25"/>
    </w:p>
    <w:p w14:paraId="1908C16A">
      <w:pPr>
        <w:pStyle w:val="38"/>
      </w:pPr>
      <w:r>
        <w:t>对基因集 (ALB, FGF2, LCN1, …[n = 14], 来自于中药-成分-疾病-靶点网络[Section: SINGLE]) 进行STRINGdb PPI 分析。</w:t>
      </w:r>
    </w:p>
    <w:p w14:paraId="1F290863">
      <w:pPr>
        <w:pStyle w:val="3"/>
      </w:pPr>
      <w:r>
        <w:drawing>
          <wp:inline distT="0" distB="0" distL="0" distR="0">
            <wp:extent cx="5669280" cy="3779520"/>
            <wp:effectExtent l="0" t="0" r="7620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2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D8D4E7">
      <w:pPr>
        <w:pStyle w:val="194"/>
      </w:pPr>
      <w:r>
        <w:rPr>
          <w:b/>
        </w:rPr>
        <w:t xml:space="preserve">Fig. </w:t>
      </w:r>
      <w:bookmarkStart w:id="26" w:name="SINGLE-raw-PPI-network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26"/>
      <w:r>
        <w:rPr>
          <w:b/>
        </w:rPr>
        <w:t xml:space="preserve"> </w:t>
      </w:r>
      <w:r>
        <w:t>SINGLE raw PPI network</w:t>
      </w:r>
    </w:p>
    <w:p w14:paraId="2FA02D0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Figure+Table_single/3.4.3_STRINGdb_PPI_分析_(SINGLE)/SINGLE-raw-PPI-network.pdf)</w:t>
      </w:r>
    </w:p>
    <w:p w14:paraId="6C38EFCB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C779A8">
      <w:pPr>
        <w:pStyle w:val="194"/>
      </w:pPr>
      <w:r>
        <w:rPr>
          <w:b/>
        </w:rPr>
        <w:t xml:space="preserve">Fig. </w:t>
      </w:r>
      <w:bookmarkStart w:id="27" w:name="SINGLE-Top30-MCC-scor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27"/>
      <w:r>
        <w:rPr>
          <w:b/>
        </w:rPr>
        <w:t xml:space="preserve"> </w:t>
      </w:r>
      <w:r>
        <w:t>SINGLE Top30 MCC score</w:t>
      </w:r>
    </w:p>
    <w:p w14:paraId="0B93893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Figure+Table_single/3.4.3_STRINGdb_PPI_分析_(SINGLE)/SINGLE-Top30-MCC-score.pdf)</w:t>
      </w:r>
    </w:p>
    <w:p w14:paraId="10A1311F">
      <w:pPr>
        <w:pStyle w:val="3"/>
      </w:pPr>
      <w:r>
        <w:t xml:space="preserve">Fig. </w:t>
      </w:r>
      <w:r>
        <w:fldChar w:fldCharType="begin"/>
      </w:r>
      <w:r>
        <w:instrText xml:space="preserve"> HYPERLINK \l "SINGLE-Top30-MCC-score" \h </w:instrText>
      </w:r>
      <w:r>
        <w:fldChar w:fldCharType="separate"/>
      </w:r>
      <w:r>
        <w:fldChar w:fldCharType="begin"/>
      </w:r>
      <w:r>
        <w:instrText xml:space="preserve"> REF SINGLE-Top30-MCC-score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PPI (带有 Cytohubba {cite_show(‘CytohubbaIdenChin2014’)} MCC 得分)网络图</w:t>
      </w:r>
    </w:p>
    <w:p w14:paraId="1FF38DC5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28" w:name="SINGLE-graph-MCC-layou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28"/>
      <w:r>
        <w:rPr>
          <w:b/>
        </w:rPr>
        <w:t xml:space="preserve">  </w:t>
      </w:r>
      <w:r>
        <w:t>SINGLE graph MCC layout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2DDA5A5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E489A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C1816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802F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Width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82887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Start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5C02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End</w:t>
            </w:r>
          </w:p>
        </w:tc>
      </w:tr>
      <w:tr w14:paraId="10DA709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EC1DB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0.2225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1863B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0.9749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0D405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3D60D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01921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0.4488</w:t>
            </w:r>
          </w:p>
        </w:tc>
      </w:tr>
      <w:tr w14:paraId="0F00481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14952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0.6235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135CE8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0.7818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84A2C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CB06C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0.4488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0E453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0.8976</w:t>
            </w:r>
          </w:p>
        </w:tc>
      </w:tr>
      <w:tr w14:paraId="25E5593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54E75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0.901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13EFF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0.4339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29C60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1B02F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0.8976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6F01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1.346</w:t>
            </w:r>
          </w:p>
        </w:tc>
      </w:tr>
      <w:tr w14:paraId="71624E0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C5B34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8B4C0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6.123e-17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12408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A1D83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1.346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57BBA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1.795</w:t>
            </w:r>
          </w:p>
        </w:tc>
      </w:tr>
      <w:tr w14:paraId="07B592A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1BDE9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0.901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5132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-0.4339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EFE7B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78F41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1.795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9DDEE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2.244</w:t>
            </w:r>
          </w:p>
        </w:tc>
      </w:tr>
      <w:tr w14:paraId="742DD6D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1ECE10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47793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BB6BC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78445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BE7F1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6893FFB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Figure+Table_single/3.4.3_STRINGdb_PPI_分析_(SINGLE)/SINGLE-graph-MCC-layout-data.csv)</w:t>
      </w:r>
    </w:p>
    <w:p w14:paraId="3F5C3FC9">
      <w:pPr>
        <w:pStyle w:val="3"/>
      </w:pPr>
      <w:r>
        <w:t xml:space="preserve">Tab. </w:t>
      </w:r>
      <w:r>
        <w:fldChar w:fldCharType="begin"/>
      </w:r>
      <w:r>
        <w:instrText xml:space="preserve"> HYPERLINK \l "SINGLE-graph-MCC-layout-data" \h </w:instrText>
      </w:r>
      <w:r>
        <w:fldChar w:fldCharType="separate"/>
      </w:r>
      <w:r>
        <w:fldChar w:fldCharType="begin"/>
      </w:r>
      <w:r>
        <w:instrText xml:space="preserve"> REF SINGLE-graph-MCC-layout-data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PPI (带有 Cytohubba {cite_show(‘CytohubbaIdenChin2014’)} MCC 得分)附表</w:t>
      </w:r>
    </w:p>
    <w:p w14:paraId="6A4F6874">
      <w:pPr>
        <w:pStyle w:val="5"/>
      </w:pPr>
      <w:bookmarkStart w:id="29" w:name="clusterprofiler-富集分析-single"/>
      <w:r>
        <w:t>3.4.4</w:t>
      </w:r>
      <w:r>
        <w:tab/>
        <w:t>ClusterProfiler 富集分析 (SINGLE)</w:t>
      </w:r>
      <w:bookmarkEnd w:id="29"/>
    </w:p>
    <w:p w14:paraId="52F137E6">
      <w:pPr>
        <w:pStyle w:val="38"/>
      </w:pPr>
      <w:r>
        <w:t>对基因集 (FGF4, PLAT, SERPINE1, …[n = 14], 来自于STRINGdb PPI 分析[Section: SINGLE]) 进行ClusterProfiler 富集分析。</w:t>
      </w:r>
    </w:p>
    <w:p w14:paraId="52A4C3E0">
      <w:pPr>
        <w:pStyle w:val="3"/>
      </w:pPr>
      <w:r>
        <w:drawing>
          <wp:inline distT="0" distB="0" distL="0" distR="0">
            <wp:extent cx="5669280" cy="3239135"/>
            <wp:effectExtent l="0" t="0" r="7620" b="184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FFE071">
      <w:pPr>
        <w:pStyle w:val="194"/>
      </w:pPr>
      <w:r>
        <w:rPr>
          <w:b/>
        </w:rPr>
        <w:t xml:space="preserve">Fig. </w:t>
      </w:r>
      <w:bookmarkStart w:id="30" w:name="SINGLE-KEGG-enrichmen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30"/>
      <w:r>
        <w:rPr>
          <w:b/>
        </w:rPr>
        <w:t xml:space="preserve"> </w:t>
      </w:r>
      <w:r>
        <w:t>SINGLE KEGG enrichment</w:t>
      </w:r>
    </w:p>
    <w:p w14:paraId="36BE9A2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Figure+Table_single/3.4.4_ClusterProfiler_富集分析_(SINGLE)/SINGLE-KEGG-enrichment.pdf)</w:t>
      </w:r>
    </w:p>
    <w:p w14:paraId="0FCB60BD">
      <w:pPr>
        <w:pStyle w:val="3"/>
      </w:pPr>
      <w:r>
        <w:t xml:space="preserve">Fig. </w:t>
      </w:r>
      <w:r>
        <w:fldChar w:fldCharType="begin"/>
      </w:r>
      <w:r>
        <w:instrText xml:space="preserve"> HYPERLINK \l "SINGLE-KEGG-enrichment" \h </w:instrText>
      </w:r>
      <w:r>
        <w:fldChar w:fldCharType="separate"/>
      </w:r>
      <w:r>
        <w:fldChar w:fldCharType="begin"/>
      </w:r>
      <w:r>
        <w:instrText xml:space="preserve"> REF SINGLE-KEGG-enrichment \h</w:instrText>
      </w:r>
      <w:r>
        <w:fldChar w:fldCharType="separate"/>
      </w:r>
      <w:r>
        <w:rPr>
          <w:b/>
        </w:rPr>
        <w:t>7</w:t>
      </w:r>
      <w:r>
        <w:fldChar w:fldCharType="end"/>
      </w:r>
      <w:r>
        <w:fldChar w:fldCharType="end"/>
      </w:r>
      <w:r>
        <w:t xml:space="preserve"> 为 GO 富集分析气泡图。</w:t>
      </w:r>
    </w:p>
    <w:p w14:paraId="5F9F2857">
      <w:pPr>
        <w:pStyle w:val="3"/>
      </w:pPr>
      <w:r>
        <w:drawing>
          <wp:inline distT="0" distB="0" distL="0" distR="0">
            <wp:extent cx="4898390" cy="4572000"/>
            <wp:effectExtent l="0" t="0" r="165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36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1C7F38">
      <w:pPr>
        <w:pStyle w:val="194"/>
      </w:pPr>
      <w:r>
        <w:rPr>
          <w:b/>
        </w:rPr>
        <w:t xml:space="preserve">Fig. </w:t>
      </w:r>
      <w:bookmarkStart w:id="31" w:name="SINGLE-GO-enrichmen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31"/>
      <w:r>
        <w:rPr>
          <w:b/>
        </w:rPr>
        <w:t xml:space="preserve"> </w:t>
      </w:r>
      <w:r>
        <w:t>SINGLE GO enrichment</w:t>
      </w:r>
    </w:p>
    <w:p w14:paraId="3C06504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Figure+Table_single/3.4.4_ClusterProfiler_富集分析_(SINGLE)/SINGLE-GO-enrichment.pdf)</w:t>
      </w:r>
    </w:p>
    <w:p w14:paraId="49C2AB66">
      <w:pPr>
        <w:pStyle w:val="3"/>
      </w:pPr>
      <w:r>
        <w:t xml:space="preserve">Fig. </w:t>
      </w:r>
      <w:r>
        <w:fldChar w:fldCharType="begin"/>
      </w:r>
      <w:r>
        <w:instrText xml:space="preserve"> HYPERLINK \l "SINGLE-GO-enrichment" \h </w:instrText>
      </w:r>
      <w:r>
        <w:fldChar w:fldCharType="separate"/>
      </w:r>
      <w:r>
        <w:fldChar w:fldCharType="begin"/>
      </w:r>
      <w:r>
        <w:instrText xml:space="preserve"> REF SINGLE-GO-enrichment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为 GO 富集分析气泡图。</w:t>
      </w:r>
    </w:p>
    <w:p w14:paraId="001D2E5C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2" w:name="SINGLE-KEGG-enrichmen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32"/>
      <w:r>
        <w:rPr>
          <w:b/>
        </w:rPr>
        <w:t xml:space="preserve">  </w:t>
      </w:r>
      <w:r>
        <w:t>SINGLE KEGG enrichment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2FAC480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3828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B19F9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Subcategory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8D8B9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64202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7426B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GeneRatio</w:t>
            </w:r>
          </w:p>
        </w:tc>
      </w:tr>
      <w:tr w14:paraId="20C7034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0A390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Human Diseases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1C9F1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Cancer: specific 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DF6E8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Hsa05218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3C4AB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Melanoma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BD2B4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4/13</w:t>
            </w:r>
          </w:p>
        </w:tc>
      </w:tr>
      <w:tr w14:paraId="4A915F2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F065E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Environmental Inf...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C8ECD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Signal transduction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E8D24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Hsa04010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E8E27D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MAPK signaling pa...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885C4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5/13</w:t>
            </w:r>
          </w:p>
        </w:tc>
      </w:tr>
      <w:tr w14:paraId="78537E8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798A8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Human Diseases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DC1A5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Cancer: specific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A9763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Hsa05224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6E7B2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Breast cancer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6C7E4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4/13</w:t>
            </w:r>
          </w:p>
        </w:tc>
      </w:tr>
      <w:tr w14:paraId="1B23C84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AB695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Human Diseases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1A5E8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Cancer: overview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74CA6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Hsa05202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38F3E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Transcriptional m...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E7B3E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4/13</w:t>
            </w:r>
          </w:p>
        </w:tc>
      </w:tr>
      <w:tr w14:paraId="1704533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762E7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Human Diseases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5ADA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Cancer: overview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BE7A2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Hsa05205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9D672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Proteoglycans in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89005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4/13</w:t>
            </w:r>
          </w:p>
        </w:tc>
      </w:tr>
      <w:tr w14:paraId="4912589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960FB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90E2E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B3634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BE15E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7DDE2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37D0B49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Figure+Table_single/3.4.4_ClusterProfiler_富集分析_(SINGLE)/SINGLE-KEGG-enrichment-data.xlsx)</w:t>
      </w:r>
    </w:p>
    <w:p w14:paraId="3D5CDAFC">
      <w:pPr>
        <w:pStyle w:val="3"/>
      </w:pPr>
      <w:r>
        <w:t xml:space="preserve">Tab. </w:t>
      </w:r>
      <w:r>
        <w:fldChar w:fldCharType="begin"/>
      </w:r>
      <w:r>
        <w:instrText xml:space="preserve"> HYPERLINK \l "SINGLE-KEGG-enrichment-data" \h </w:instrText>
      </w:r>
      <w:r>
        <w:fldChar w:fldCharType="separate"/>
      </w:r>
      <w:r>
        <w:fldChar w:fldCharType="begin"/>
      </w:r>
      <w:r>
        <w:instrText xml:space="preserve"> REF SINGLE-KEGG-enrichment-data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为 KEGG 富集分析统计表。</w:t>
      </w:r>
    </w:p>
    <w:p w14:paraId="2C139CDC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3" w:name="SINGLE-GO-enrichmen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33"/>
      <w:r>
        <w:rPr>
          <w:b/>
        </w:rPr>
        <w:t xml:space="preserve">  </w:t>
      </w:r>
      <w:r>
        <w:t>SINGLE GO enrichment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23E00E8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50B0D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Ont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3C70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EC1DF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70A82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GeneRatio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E44A1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BgRatio</w:t>
            </w:r>
          </w:p>
        </w:tc>
      </w:tr>
      <w:tr w14:paraId="1F38D1F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FCBC3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E8304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GO:0061045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881B8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Negative regulati...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89B72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5/14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6C53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78/18986</w:t>
            </w:r>
          </w:p>
        </w:tc>
      </w:tr>
      <w:tr w14:paraId="16E3FB9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24CCA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2B076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GO:1903035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CE08C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Negative regulati...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A8530E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5/14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8B3B1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101/18986</w:t>
            </w:r>
          </w:p>
        </w:tc>
      </w:tr>
      <w:tr w14:paraId="7FDDDED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1A88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49531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GO:0042060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F1C81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Wound healing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AA429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7/14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EAD62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444/18986</w:t>
            </w:r>
          </w:p>
        </w:tc>
      </w:tr>
      <w:tr w14:paraId="453BDB7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23C2D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15DB6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GO:0061041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69B75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Regulation of wou...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B78C9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5/14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FD02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140/18986</w:t>
            </w:r>
          </w:p>
        </w:tc>
      </w:tr>
      <w:tr w14:paraId="4F07982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E5A64A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0DBB8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GO:0070371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BDFE2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ERK1 and ERK2 cas...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4BCC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6/14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14371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319/18986</w:t>
            </w:r>
          </w:p>
        </w:tc>
      </w:tr>
      <w:tr w14:paraId="13C750E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57AE6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89A1B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1F053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DAC5B2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B933E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03711F8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Figure+Table_single/3.4.4_ClusterProfiler_富集分析_(SINGLE)/SINGLE-GO-enrichment-data.xlsx)</w:t>
      </w:r>
    </w:p>
    <w:p w14:paraId="1A66475A">
      <w:pPr>
        <w:pStyle w:val="3"/>
      </w:pPr>
      <w:r>
        <w:t xml:space="preserve">Tab. </w:t>
      </w:r>
      <w:r>
        <w:fldChar w:fldCharType="begin"/>
      </w:r>
      <w:r>
        <w:instrText xml:space="preserve"> HYPERLINK \l "SINGLE-GO-enrichment-data" \h </w:instrText>
      </w:r>
      <w:r>
        <w:fldChar w:fldCharType="separate"/>
      </w:r>
      <w:r>
        <w:fldChar w:fldCharType="begin"/>
      </w:r>
      <w:r>
        <w:instrText xml:space="preserve"> REF SINGLE-GO-enrichment-data \h</w:instrText>
      </w:r>
      <w:r>
        <w:fldChar w:fldCharType="separate"/>
      </w:r>
      <w:r>
        <w:rPr>
          <w:b/>
        </w:rPr>
        <w:t>7</w:t>
      </w:r>
      <w:r>
        <w:fldChar w:fldCharType="end"/>
      </w:r>
      <w:r>
        <w:fldChar w:fldCharType="end"/>
      </w:r>
      <w:r>
        <w:t xml:space="preserve"> 为 GO 富集分析统计表。</w:t>
      </w:r>
    </w:p>
    <w:p w14:paraId="680786ED">
      <w:pPr>
        <w:pStyle w:val="5"/>
      </w:pPr>
      <w:bookmarkStart w:id="34" w:name="Xe7027cbc7a9e703b6cc4d18f899a52821a92e6e"/>
      <w:r>
        <w:t>3.4.5</w:t>
      </w:r>
      <w:r>
        <w:tab/>
        <w:t>汇总: Compounds_disease_targets + Ion_channels (SINGLE)</w:t>
      </w:r>
      <w:bookmarkEnd w:id="34"/>
    </w:p>
    <w:p w14:paraId="71BED700">
      <w:pPr>
        <w:pStyle w:val="38"/>
      </w:pPr>
      <w:r>
        <w:t>数据集为：</w:t>
      </w:r>
    </w:p>
    <w:p w14:paraId="31A0AA9C">
      <w:pPr>
        <w:pStyle w:val="186"/>
        <w:numPr>
          <w:ilvl w:val="0"/>
          <w:numId w:val="1"/>
        </w:numPr>
      </w:pPr>
      <w:r>
        <w:t>基因集 (ALB, FGF2, LCN1, …[n = 14], 来自于中药-成分-疾病-靶点网络[Section: SINGLE])</w:t>
      </w:r>
    </w:p>
    <w:p w14:paraId="6444E151">
      <w:pPr>
        <w:pStyle w:val="186"/>
        <w:numPr>
          <w:ilvl w:val="0"/>
          <w:numId w:val="1"/>
        </w:numPr>
      </w:pPr>
      <w:r>
        <w:t>基因集 (KCNMA1, KCNN1, KCNN2, …[n = 279], 来自于GtoPdb 药理学靶点及实验配体数据[Section: IC])</w:t>
      </w:r>
    </w:p>
    <w:p w14:paraId="56734F47">
      <w:pPr>
        <w:pStyle w:val="38"/>
      </w:pPr>
      <w:r>
        <w:drawing>
          <wp:inline distT="0" distB="0" distL="0" distR="0">
            <wp:extent cx="3048000" cy="4572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3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72048D">
      <w:pPr>
        <w:pStyle w:val="194"/>
      </w:pPr>
      <w:r>
        <w:rPr>
          <w:b/>
        </w:rPr>
        <w:t xml:space="preserve">Fig. </w:t>
      </w:r>
      <w:bookmarkStart w:id="35" w:name="SINGLE-Intersection-of-Compounds-disease-targets-with-Ion-channel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9</w:t>
      </w:r>
      <w:r>
        <w:rPr>
          <w:b/>
        </w:rPr>
        <w:fldChar w:fldCharType="end"/>
      </w:r>
      <w:bookmarkEnd w:id="35"/>
      <w:r>
        <w:rPr>
          <w:b/>
        </w:rPr>
        <w:t xml:space="preserve"> </w:t>
      </w:r>
      <w:r>
        <w:t>SINGLE Intersection of Compounds disease targets with Ion channels</w:t>
      </w:r>
    </w:p>
    <w:p w14:paraId="6F342CF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Figure+Table_single/3.4.5_汇总:_Compounds_disease_targets_+_Ion_channels_(SINGLE)/SINGLE-Intersection-of-Compounds-disease-targets-with-Ion-channels.pdf)</w:t>
      </w:r>
    </w:p>
    <w:p w14:paraId="327572B6">
      <w:pPr>
        <w:pStyle w:val="186"/>
        <w:numPr>
          <w:ilvl w:val="0"/>
          <w:numId w:val="1"/>
        </w:numPr>
      </w:pPr>
      <w:r>
        <w:t>All_intersection:</w:t>
      </w:r>
    </w:p>
    <w:p w14:paraId="5B9633A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Figure+Table_single/3.4.5_汇总:_Compounds_disease_targets_+_Ion_channels_(SINGLE)/SINGLE-Intersection-of-Compounds-disease-targets-with-Ion-channels-content)</w:t>
      </w:r>
    </w:p>
    <w:p w14:paraId="66E56556">
      <w:pPr>
        <w:pStyle w:val="38"/>
      </w:pPr>
      <w:r>
        <w:t xml:space="preserve">Fig. </w:t>
      </w:r>
      <w:r>
        <w:fldChar w:fldCharType="begin"/>
      </w:r>
      <w:r>
        <w:instrText xml:space="preserve"> HYPERLINK \l "SINGLE-Intersection-of-Compounds-disease-targets-with-Ion-channels" \h </w:instrText>
      </w:r>
      <w:r>
        <w:fldChar w:fldCharType="separate"/>
      </w:r>
      <w:r>
        <w:fldChar w:fldCharType="begin"/>
      </w:r>
      <w:r>
        <w:instrText xml:space="preserve"> REF SINGLE-Intersection-of-Compounds-disease-targets-with-Ion-channels \h</w:instrText>
      </w:r>
      <w:r>
        <w:fldChar w:fldCharType="separate"/>
      </w:r>
      <w:r>
        <w:rPr>
          <w:b/>
        </w:rPr>
        <w:t>9</w:t>
      </w:r>
      <w:r>
        <w:fldChar w:fldCharType="end"/>
      </w:r>
      <w:r>
        <w:fldChar w:fldCharType="end"/>
      </w:r>
      <w:r>
        <w:t xml:space="preserve"> 为 Compounds_disease_targets, Ion_channels 各自交集。</w:t>
      </w:r>
    </w:p>
    <w:p w14:paraId="0F4CF63D">
      <w:pPr>
        <w:pStyle w:val="5"/>
      </w:pPr>
      <w:bookmarkStart w:id="36" w:name="autodock-vina-分子对接-single"/>
      <w:r>
        <w:t>3.4.6</w:t>
      </w:r>
      <w:r>
        <w:tab/>
        <w:t>AutoDock vina 分子对接 (SINGLE)</w:t>
      </w:r>
      <w:bookmarkEnd w:id="36"/>
    </w:p>
    <w:p w14:paraId="51C1F112">
      <w:pPr>
        <w:pStyle w:val="38"/>
      </w:pPr>
      <w:r>
        <w:t xml:space="preserve">对基因集 (ALB, FGF4, FGF10, …[n = 14], 来自于STRINGdb PPI 分析[Section: SINGLE]) 进行AutoDock vina 分子对接。含靶点基因的化合物与对应的中药统计：XUE JIE (n=19) 。用于分子对接的靶点对应化合物统计：ALB (n=2) , ELN (n=1) , FGF10 (n=8) , FGF2 (n=10) , FGF4 (n=8) , IGF1 (n=8) , LCN1 (n=8) , MPO (n=1) , PLAT (n=4) , PLAU (n=2) , SERPINE1 (n=12) , TF (n=8) , TNF (n=10) , VDR (n=12) 。以 </w:t>
      </w:r>
      <w:r>
        <w:rPr>
          <w:rStyle w:val="197"/>
        </w:rPr>
        <w:t>biomaRt</w:t>
      </w:r>
      <w:r>
        <w:t xml:space="preserve"> 获取基因 Symbol 对应的蛋白结构 (PDB，详见方法章节)。选取分辨率最高 (即，resolution 值最小) 的 PDB 作为分子对接的蛋白结构。从 PubChem 获取化合物 SDF 结构文件(2D)。以 </w:t>
      </w:r>
      <w:r>
        <w:rPr>
          <w:rStyle w:val="197"/>
        </w:rPr>
        <w:t>openbabel</w:t>
      </w:r>
      <w:r>
        <w:t xml:space="preserve"> 计算化合物的 3D 构象。以 </w:t>
      </w:r>
      <w:r>
        <w:rPr>
          <w:rStyle w:val="197"/>
        </w:rPr>
        <w:t>meeko</w:t>
      </w:r>
      <w:r>
        <w:t xml:space="preserve"> 从 SDF 转化得到配体的 PDBQT 文件。从数据库 </w:t>
      </w:r>
      <w:r>
        <w:rPr>
          <w:rStyle w:val="197"/>
        </w:rPr>
        <w:t>AlphaFold</w:t>
      </w:r>
      <w:r>
        <w:t xml:space="preserve"> 获取 LCN1, TF, VDR, …(n = 14) 预测的蛋白结构 (根据 </w:t>
      </w:r>
      <w:r>
        <w:rPr>
          <w:rStyle w:val="197"/>
        </w:rPr>
        <w:t>UniProtKB-Swiss-Prot</w:t>
      </w:r>
      <w:r>
        <w:t xml:space="preserve"> ID，详见方法章节)。以 </w:t>
      </w:r>
      <w:r>
        <w:rPr>
          <w:rStyle w:val="197"/>
        </w:rPr>
        <w:t>pymol</w:t>
      </w:r>
      <w:r>
        <w:t xml:space="preserve"> 去除非标准残基 (NAG, BMA, FUL)。随后，以 </w:t>
      </w:r>
      <w:r>
        <w:rPr>
          <w:rStyle w:val="197"/>
        </w:rPr>
        <w:t>pymol</w:t>
      </w:r>
      <w:r>
        <w:t xml:space="preserve"> 仅保留蛋白结构 (polymer.protein)。以 </w:t>
      </w:r>
      <w:r>
        <w:rPr>
          <w:rStyle w:val="197"/>
        </w:rPr>
        <w:t>ADFR</w:t>
      </w:r>
      <w:r>
        <w:t xml:space="preserve"> 工具给受体添加氢原子，转化为 PDBQT 文件。以 </w:t>
      </w:r>
      <w:r>
        <w:rPr>
          <w:rStyle w:val="197"/>
        </w:rPr>
        <w:t>ADFR</w:t>
      </w:r>
      <w:r>
        <w:t xml:space="preserve"> 创建 Affinity Maps (详见方法章节) 。以 </w:t>
      </w:r>
      <w:r>
        <w:rPr>
          <w:rStyle w:val="197"/>
        </w:rPr>
        <w:t>Autodock-Vina</w:t>
      </w:r>
      <w:r>
        <w:t xml:space="preserve"> 进行自动分子对接。使用 </w:t>
      </w:r>
      <w:r>
        <w:rPr>
          <w:rStyle w:val="197"/>
        </w:rPr>
        <w:t>pymol</w:t>
      </w:r>
      <w:r>
        <w:t xml:space="preserve"> 将分子对接结果可视化。</w:t>
      </w:r>
    </w:p>
    <w:p w14:paraId="46948338">
      <w:pPr>
        <w:pStyle w:val="3"/>
      </w:pPr>
      <w:r>
        <w:drawing>
          <wp:inline distT="0" distB="0" distL="0" distR="0">
            <wp:extent cx="3850005" cy="4572000"/>
            <wp:effectExtent l="0" t="0" r="171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74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7589E0">
      <w:pPr>
        <w:pStyle w:val="194"/>
      </w:pPr>
      <w:r>
        <w:rPr>
          <w:b/>
        </w:rPr>
        <w:t xml:space="preserve">Fig. </w:t>
      </w:r>
      <w:bookmarkStart w:id="37" w:name="SINGLE-Overall-combining-Affinity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10</w:t>
      </w:r>
      <w:r>
        <w:rPr>
          <w:b/>
        </w:rPr>
        <w:fldChar w:fldCharType="end"/>
      </w:r>
      <w:bookmarkEnd w:id="37"/>
      <w:r>
        <w:rPr>
          <w:b/>
        </w:rPr>
        <w:t xml:space="preserve"> </w:t>
      </w:r>
      <w:r>
        <w:t>SINGLE Overall combining Affinity</w:t>
      </w:r>
    </w:p>
    <w:p w14:paraId="2CE336D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Figure+Table_single/3.4.6_AutoDock_vina_分子对接_(SINGLE)/SINGLE-Overall-combining-Affinity.pdf)</w:t>
      </w:r>
    </w:p>
    <w:p w14:paraId="74F0C463">
      <w:pPr>
        <w:pStyle w:val="3"/>
      </w:pPr>
      <w:r>
        <w:t xml:space="preserve">Fig. </w:t>
      </w:r>
      <w:r>
        <w:fldChar w:fldCharType="begin"/>
      </w:r>
      <w:r>
        <w:instrText xml:space="preserve"> HYPERLINK \l "SINGLE-Overall-combining-Affinity" \h </w:instrText>
      </w:r>
      <w:r>
        <w:fldChar w:fldCharType="separate"/>
      </w:r>
      <w:r>
        <w:fldChar w:fldCharType="begin"/>
      </w:r>
      <w:r>
        <w:instrText xml:space="preserve"> REF SINGLE-Overall-combining-Affinity \h</w:instrText>
      </w:r>
      <w:r>
        <w:fldChar w:fldCharType="separate"/>
      </w:r>
      <w:r>
        <w:rPr>
          <w:b/>
        </w:rPr>
        <w:t>10</w:t>
      </w:r>
      <w:r>
        <w:fldChar w:fldCharType="end"/>
      </w:r>
      <w:r>
        <w:fldChar w:fldCharType="end"/>
      </w:r>
      <w:r>
        <w:t xml:space="preserve"> 为分子对接亲和度得分可视化，能量越低，代表亲和度越高。</w:t>
      </w:r>
    </w:p>
    <w:p w14:paraId="569D2F5B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8" w:name="SINGLE-All-combining-Affinity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38"/>
      <w:r>
        <w:rPr>
          <w:b/>
        </w:rPr>
        <w:t xml:space="preserve">  </w:t>
      </w:r>
      <w:r>
        <w:t>SINGLE All combining Affinity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74D266E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2EE3B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PubChem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0B5E1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PDB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0DADD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Affinity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C519A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Dir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CB0EF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File</w:t>
            </w:r>
          </w:p>
        </w:tc>
      </w:tr>
      <w:tr w14:paraId="37E002A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05311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25200000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B8E75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P31025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44CB0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-8.075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7787B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SINGLE vina space...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131C6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SINGLE vina space...</w:t>
            </w:r>
          </w:p>
        </w:tc>
      </w:tr>
      <w:tr w14:paraId="5023BC2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EC4C6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10120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1AEB5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P02787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E2DB9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-7.708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A4647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SINGLE vina space...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5F5966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SINGLE vina space...</w:t>
            </w:r>
          </w:p>
        </w:tc>
      </w:tr>
      <w:tr w14:paraId="2FFD9B0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31800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442000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FCE75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P02787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77CF1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-7.569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051BD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SINGLE vina space...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90408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SINGLE vina space...</w:t>
            </w:r>
          </w:p>
        </w:tc>
      </w:tr>
      <w:tr w14:paraId="74913C3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97ED1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10570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8FEFD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P00750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8A17E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-7.245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D22F9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SINGLE vina space...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FD07E8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SINGLE vina space...</w:t>
            </w:r>
          </w:p>
        </w:tc>
      </w:tr>
      <w:tr w14:paraId="26932CB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948E3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442000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E0E32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P31025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55456F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-7.042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0CCB3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SINGLE vina space...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56932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SINGLE vina space...</w:t>
            </w:r>
          </w:p>
        </w:tc>
      </w:tr>
      <w:tr w14:paraId="0D354A6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65531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19F02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15BD9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80270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3765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0636B74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Figure+Table_single/3.4.6_AutoDock_vina_分子对接_(SINGLE)/SINGLE-All-combining-Affinity-data.xlsx)</w:t>
      </w:r>
    </w:p>
    <w:p w14:paraId="3B803602">
      <w:pPr>
        <w:pStyle w:val="3"/>
      </w:pPr>
      <w:r>
        <w:t xml:space="preserve">Tab. </w:t>
      </w:r>
      <w:r>
        <w:fldChar w:fldCharType="begin"/>
      </w:r>
      <w:r>
        <w:instrText xml:space="preserve"> HYPERLINK \l "SINGLE-All-combining-Affinity-data" \h </w:instrText>
      </w:r>
      <w:r>
        <w:fldChar w:fldCharType="separate"/>
      </w:r>
      <w:r>
        <w:fldChar w:fldCharType="begin"/>
      </w:r>
      <w:r>
        <w:instrText xml:space="preserve"> REF SINGLE-All-combining-Affinity-data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分子对接得分 (亲和度) 附表。</w:t>
      </w:r>
    </w:p>
    <w:p w14:paraId="0116494C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352270">
      <w:pPr>
        <w:pStyle w:val="194"/>
      </w:pPr>
      <w:r>
        <w:rPr>
          <w:b/>
        </w:rPr>
        <w:t xml:space="preserve">Fig. </w:t>
      </w:r>
      <w:bookmarkStart w:id="39" w:name="Docking-25201251-into-P31025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11</w:t>
      </w:r>
      <w:r>
        <w:rPr>
          <w:b/>
        </w:rPr>
        <w:fldChar w:fldCharType="end"/>
      </w:r>
      <w:bookmarkEnd w:id="39"/>
      <w:r>
        <w:rPr>
          <w:b/>
        </w:rPr>
        <w:t xml:space="preserve"> </w:t>
      </w:r>
      <w:r>
        <w:t>Docking 25201251 into P31025</w:t>
      </w:r>
    </w:p>
    <w:p w14:paraId="5347071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Figure+Table_single/3.4.6_AutoDock_vina_分子对接_(SINGLE)/Docking-25201251-into-P31025.png)</w:t>
      </w:r>
    </w:p>
    <w:p w14:paraId="6F4AD5D1">
      <w:pPr>
        <w:pStyle w:val="3"/>
      </w:pPr>
      <w:r>
        <w:t xml:space="preserve">Fig. </w:t>
      </w:r>
      <w:r>
        <w:fldChar w:fldCharType="begin"/>
      </w:r>
      <w:r>
        <w:instrText xml:space="preserve"> HYPERLINK \l "Docking-25201251-into-P31025" \h </w:instrText>
      </w:r>
      <w:r>
        <w:fldChar w:fldCharType="separate"/>
      </w:r>
      <w:r>
        <w:fldChar w:fldCharType="begin"/>
      </w:r>
      <w:r>
        <w:instrText xml:space="preserve"> REF Docking-25201251-into-P31025 \h</w:instrText>
      </w:r>
      <w:r>
        <w:fldChar w:fldCharType="separate"/>
      </w:r>
      <w:r>
        <w:rPr>
          <w:b/>
        </w:rPr>
        <w:t>11</w:t>
      </w:r>
      <w:r>
        <w:fldChar w:fldCharType="end"/>
      </w:r>
      <w:r>
        <w:fldChar w:fldCharType="end"/>
      </w:r>
      <w:r>
        <w:t xml:space="preserve"> 分子对接结果。蛋白(Symbol: LCN1) (PDB: p31025) 与化合物 (name: (1R,4aR,4bS,7S)-7-ethenyl-1,4a,7-trimethyl-3,4,4b,5,6,8,10,10a-octahydro-2H-phenanthrene-1-carboxylate) (PubChem CID: 25201251)，亲和度为 -8.075。</w:t>
      </w:r>
    </w:p>
    <w:p w14:paraId="4CE52BA9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AA5517">
      <w:pPr>
        <w:pStyle w:val="194"/>
      </w:pPr>
      <w:r>
        <w:rPr>
          <w:b/>
        </w:rPr>
        <w:t xml:space="preserve">Fig. </w:t>
      </w:r>
      <w:bookmarkStart w:id="40" w:name="Docking-10116-into-P02787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12</w:t>
      </w:r>
      <w:r>
        <w:rPr>
          <w:b/>
        </w:rPr>
        <w:fldChar w:fldCharType="end"/>
      </w:r>
      <w:bookmarkEnd w:id="40"/>
      <w:r>
        <w:rPr>
          <w:b/>
        </w:rPr>
        <w:t xml:space="preserve"> </w:t>
      </w:r>
      <w:r>
        <w:t>Docking 10116 into P02787</w:t>
      </w:r>
    </w:p>
    <w:p w14:paraId="3979881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Figure+Table_single/3.4.6_AutoDock_vina_分子对接_(SINGLE)/Docking-10116-into-P02787.png)</w:t>
      </w:r>
    </w:p>
    <w:p w14:paraId="7E2D7A9E">
      <w:pPr>
        <w:pStyle w:val="3"/>
      </w:pPr>
      <w:r>
        <w:t xml:space="preserve">Fig. </w:t>
      </w:r>
      <w:r>
        <w:fldChar w:fldCharType="begin"/>
      </w:r>
      <w:r>
        <w:instrText xml:space="preserve"> HYPERLINK \l "Docking-10116-into-P02787" \h </w:instrText>
      </w:r>
      <w:r>
        <w:fldChar w:fldCharType="separate"/>
      </w:r>
      <w:r>
        <w:fldChar w:fldCharType="begin"/>
      </w:r>
      <w:r>
        <w:instrText xml:space="preserve"> REF Docking-10116-into-P02787 \h</w:instrText>
      </w:r>
      <w:r>
        <w:fldChar w:fldCharType="separate"/>
      </w:r>
      <w:r>
        <w:rPr>
          <w:b/>
        </w:rPr>
        <w:t>12</w:t>
      </w:r>
      <w:r>
        <w:fldChar w:fldCharType="end"/>
      </w:r>
      <w:r>
        <w:fldChar w:fldCharType="end"/>
      </w:r>
      <w:r>
        <w:t xml:space="preserve"> 分子对接结果。蛋白(Symbol: TF) (PDB: p02787) 与化合物 (name: delta8(14)-Pimaric acid) (PubChem CID: 10116)，亲和度为 -7.708。</w:t>
      </w:r>
    </w:p>
    <w:p w14:paraId="52738AB9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5448ED">
      <w:pPr>
        <w:pStyle w:val="194"/>
      </w:pPr>
      <w:r>
        <w:rPr>
          <w:b/>
        </w:rPr>
        <w:t xml:space="preserve">Fig. </w:t>
      </w:r>
      <w:bookmarkStart w:id="41" w:name="Docking-442048-into-P02787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13</w:t>
      </w:r>
      <w:r>
        <w:rPr>
          <w:b/>
        </w:rPr>
        <w:fldChar w:fldCharType="end"/>
      </w:r>
      <w:bookmarkEnd w:id="41"/>
      <w:r>
        <w:rPr>
          <w:b/>
        </w:rPr>
        <w:t xml:space="preserve"> </w:t>
      </w:r>
      <w:r>
        <w:t>Docking 442048 into P02787</w:t>
      </w:r>
    </w:p>
    <w:p w14:paraId="2E28C8C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Figure+Table_single/3.4.6_AutoDock_vina_分子对接_(SINGLE)/Docking-442048-into-P02787.png)</w:t>
      </w:r>
    </w:p>
    <w:p w14:paraId="35B99D8D">
      <w:pPr>
        <w:pStyle w:val="3"/>
      </w:pPr>
      <w:r>
        <w:t xml:space="preserve">Fig. </w:t>
      </w:r>
      <w:r>
        <w:fldChar w:fldCharType="begin"/>
      </w:r>
      <w:r>
        <w:instrText xml:space="preserve"> HYPERLINK \l "Docking-442048-into-P02787" \h </w:instrText>
      </w:r>
      <w:r>
        <w:fldChar w:fldCharType="separate"/>
      </w:r>
      <w:r>
        <w:fldChar w:fldCharType="begin"/>
      </w:r>
      <w:r>
        <w:instrText xml:space="preserve"> REF Docking-442048-into-P02787 \h</w:instrText>
      </w:r>
      <w:r>
        <w:fldChar w:fldCharType="separate"/>
      </w:r>
      <w:r>
        <w:rPr>
          <w:b/>
        </w:rPr>
        <w:t>13</w:t>
      </w:r>
      <w:r>
        <w:fldChar w:fldCharType="end"/>
      </w:r>
      <w:r>
        <w:fldChar w:fldCharType="end"/>
      </w:r>
      <w:r>
        <w:t xml:space="preserve"> 分子对接结果。蛋白(Symbol: TF) (PDB: p02787) 与化合物 (name: ISOPIMARIC ACID) (PubChem CID: 442048)，亲和度为 -7.569。</w:t>
      </w:r>
      <w:bookmarkStart w:id="59" w:name="_GoBack"/>
      <w:bookmarkEnd w:id="59"/>
    </w:p>
    <w:p w14:paraId="0D5EC853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F5DE26">
      <w:pPr>
        <w:pStyle w:val="194"/>
      </w:pPr>
      <w:r>
        <w:rPr>
          <w:b/>
        </w:rPr>
        <w:t xml:space="preserve">Fig. </w:t>
      </w:r>
      <w:bookmarkStart w:id="42" w:name="Docking-25201251-into-P31025-detai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14</w:t>
      </w:r>
      <w:r>
        <w:rPr>
          <w:b/>
        </w:rPr>
        <w:fldChar w:fldCharType="end"/>
      </w:r>
      <w:bookmarkEnd w:id="42"/>
      <w:r>
        <w:rPr>
          <w:b/>
        </w:rPr>
        <w:t xml:space="preserve"> </w:t>
      </w:r>
      <w:r>
        <w:t>Docking 25201251 into P31025 detail</w:t>
      </w:r>
    </w:p>
    <w:p w14:paraId="5DD9A0D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Figure+Table_single/3.4.6_AutoDock_vina_分子对接_(SINGLE)/Docking-25201251-into-P31025-detail.png)</w:t>
      </w:r>
    </w:p>
    <w:p w14:paraId="2EF32C6F">
      <w:pPr>
        <w:pStyle w:val="3"/>
      </w:pPr>
      <w:r>
        <w:t xml:space="preserve">Fig. </w:t>
      </w:r>
      <w:r>
        <w:fldChar w:fldCharType="begin"/>
      </w:r>
      <w:r>
        <w:instrText xml:space="preserve"> HYPERLINK \l "Docking-25201251-into-P31025-detail" \h </w:instrText>
      </w:r>
      <w:r>
        <w:fldChar w:fldCharType="separate"/>
      </w:r>
      <w:r>
        <w:fldChar w:fldCharType="begin"/>
      </w:r>
      <w:r>
        <w:instrText xml:space="preserve"> REF Docking-25201251-into-P31025-detail \h</w:instrText>
      </w:r>
      <w:r>
        <w:fldChar w:fldCharType="separate"/>
      </w:r>
      <w:r>
        <w:rPr>
          <w:b/>
        </w:rPr>
        <w:t>14</w:t>
      </w:r>
      <w:r>
        <w:fldChar w:fldCharType="end"/>
      </w:r>
      <w:r>
        <w:fldChar w:fldCharType="end"/>
      </w:r>
      <w:r>
        <w:t xml:space="preserve"> 分子对接结果局部细节。图中展示了蛋白(Symbol: LCN1) (PDB: p31025) 与化合物 (name: (1R,4aR,4bS,7S)-7-ethenyl-1,4a,7-trimethyl-3,4,4b,5,6,8,10,10a-octahydro-2H-phenanthrene-1-carboxylate) (PubChem CID: 25201251) 之间的氢键结合。</w:t>
      </w:r>
    </w:p>
    <w:p w14:paraId="036FAC3C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47F7B7">
      <w:pPr>
        <w:pStyle w:val="194"/>
      </w:pPr>
      <w:r>
        <w:rPr>
          <w:b/>
        </w:rPr>
        <w:t xml:space="preserve">Fig. </w:t>
      </w:r>
      <w:bookmarkStart w:id="43" w:name="Docking-10116-into-P02787-detai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15</w:t>
      </w:r>
      <w:r>
        <w:rPr>
          <w:b/>
        </w:rPr>
        <w:fldChar w:fldCharType="end"/>
      </w:r>
      <w:bookmarkEnd w:id="43"/>
      <w:r>
        <w:rPr>
          <w:b/>
        </w:rPr>
        <w:t xml:space="preserve"> </w:t>
      </w:r>
      <w:r>
        <w:t>Docking 10116 into P02787 detail</w:t>
      </w:r>
    </w:p>
    <w:p w14:paraId="0362C50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Figure+Table_single/3.4.6_AutoDock_vina_分子对接_(SINGLE)/Docking-10116-into-P02787-detail.png)</w:t>
      </w:r>
    </w:p>
    <w:p w14:paraId="55354952">
      <w:pPr>
        <w:pStyle w:val="3"/>
      </w:pPr>
      <w:r>
        <w:t xml:space="preserve">Fig. </w:t>
      </w:r>
      <w:r>
        <w:fldChar w:fldCharType="begin"/>
      </w:r>
      <w:r>
        <w:instrText xml:space="preserve"> HYPERLINK \l "Docking-10116-into-P02787-detail" \h </w:instrText>
      </w:r>
      <w:r>
        <w:fldChar w:fldCharType="separate"/>
      </w:r>
      <w:r>
        <w:fldChar w:fldCharType="begin"/>
      </w:r>
      <w:r>
        <w:instrText xml:space="preserve"> REF Docking-10116-into-P02787-detail \h</w:instrText>
      </w:r>
      <w:r>
        <w:fldChar w:fldCharType="separate"/>
      </w:r>
      <w:r>
        <w:rPr>
          <w:b/>
        </w:rPr>
        <w:t>15</w:t>
      </w:r>
      <w:r>
        <w:fldChar w:fldCharType="end"/>
      </w:r>
      <w:r>
        <w:fldChar w:fldCharType="end"/>
      </w:r>
      <w:r>
        <w:t xml:space="preserve"> 分子对接结果局部细节。图中展示了蛋白(Symbol: TF) (PDB: p02787) 与化合物 (name: delta8(14)-Pimaric acid) (PubChem CID: 10116) 之间的氢键结合。</w:t>
      </w:r>
    </w:p>
    <w:p w14:paraId="7170B7E8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5F3C79">
      <w:pPr>
        <w:pStyle w:val="194"/>
      </w:pPr>
      <w:r>
        <w:rPr>
          <w:b/>
        </w:rPr>
        <w:t xml:space="preserve">Fig. </w:t>
      </w:r>
      <w:bookmarkStart w:id="44" w:name="Docking-442048-into-P02787-detai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16</w:t>
      </w:r>
      <w:r>
        <w:rPr>
          <w:b/>
        </w:rPr>
        <w:fldChar w:fldCharType="end"/>
      </w:r>
      <w:bookmarkEnd w:id="44"/>
      <w:r>
        <w:rPr>
          <w:b/>
        </w:rPr>
        <w:t xml:space="preserve"> </w:t>
      </w:r>
      <w:r>
        <w:t>Docking 442048 into P02787 detail</w:t>
      </w:r>
    </w:p>
    <w:p w14:paraId="535555D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Figure+Table_single/3.4.6_AutoDock_vina_分子对接_(SINGLE)/Docking-442048-into-P02787-detail.png)</w:t>
      </w:r>
    </w:p>
    <w:p w14:paraId="050387C1">
      <w:pPr>
        <w:pStyle w:val="3"/>
      </w:pPr>
      <w:r>
        <w:t xml:space="preserve">Fig. </w:t>
      </w:r>
      <w:r>
        <w:fldChar w:fldCharType="begin"/>
      </w:r>
      <w:r>
        <w:instrText xml:space="preserve"> HYPERLINK \l "Docking-442048-into-P02787-detail" \h </w:instrText>
      </w:r>
      <w:r>
        <w:fldChar w:fldCharType="separate"/>
      </w:r>
      <w:r>
        <w:fldChar w:fldCharType="begin"/>
      </w:r>
      <w:r>
        <w:instrText xml:space="preserve"> REF Docking-442048-into-P02787-detail \h</w:instrText>
      </w:r>
      <w:r>
        <w:fldChar w:fldCharType="separate"/>
      </w:r>
      <w:r>
        <w:rPr>
          <w:b/>
        </w:rPr>
        <w:t>16</w:t>
      </w:r>
      <w:r>
        <w:fldChar w:fldCharType="end"/>
      </w:r>
      <w:r>
        <w:fldChar w:fldCharType="end"/>
      </w:r>
      <w:r>
        <w:t xml:space="preserve"> 分子对接结果局部细节。图中展示了蛋白(Symbol: TF) (PDB: p02787) 与化合物 (name: ISOPIMARIC ACID) (PubChem CID: 442048) 之间的氢键结合。</w:t>
      </w:r>
    </w:p>
    <w:p w14:paraId="5DB33EB5">
      <w:pPr>
        <w:pStyle w:val="2"/>
      </w:pPr>
      <w:bookmarkStart w:id="45" w:name="conclusion"/>
      <w:r>
        <w:t>4</w:t>
      </w:r>
      <w:r>
        <w:tab/>
        <w:t>总结</w:t>
      </w:r>
      <w:bookmarkEnd w:id="45"/>
    </w:p>
    <w:p w14:paraId="2FCF8B27">
      <w:pPr>
        <w:pStyle w:val="38"/>
      </w:pPr>
      <w:r>
        <w:t xml:space="preserve">血竭的成分疾病靶点见Fig. </w:t>
      </w:r>
      <w:r>
        <w:fldChar w:fldCharType="begin"/>
      </w:r>
      <w:r>
        <w:instrText xml:space="preserve"> HYPERLINK \l "SINGLE-network-pharmacology-with-filtered-type-dis" \h </w:instrText>
      </w:r>
      <w:r>
        <w:fldChar w:fldCharType="separate"/>
      </w:r>
      <w:r>
        <w:fldChar w:fldCharType="begin"/>
      </w:r>
      <w:r>
        <w:instrText xml:space="preserve"> REF SINGLE-network-pharmacology-with-filtered-type-dis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br w:type="textWrapping"/>
      </w:r>
      <w:r>
        <w:t xml:space="preserve">未筛选到离子通道蛋白 (Fig. </w:t>
      </w:r>
      <w:r>
        <w:fldChar w:fldCharType="begin"/>
      </w:r>
      <w:r>
        <w:instrText xml:space="preserve"> HYPERLINK \l "SINGLE-Intersection-of-Compounds-disease-targets-with-Ion-channels" \h </w:instrText>
      </w:r>
      <w:r>
        <w:fldChar w:fldCharType="separate"/>
      </w:r>
      <w:r>
        <w:fldChar w:fldCharType="begin"/>
      </w:r>
      <w:r>
        <w:instrText xml:space="preserve"> REF SINGLE-Intersection-of-Compounds-disease-targets-with-Ion-channels \h</w:instrText>
      </w:r>
      <w:r>
        <w:fldChar w:fldCharType="separate"/>
      </w:r>
      <w:r>
        <w:rPr>
          <w:b/>
        </w:rPr>
        <w:t>9</w:t>
      </w:r>
      <w:r>
        <w:fldChar w:fldCharType="end"/>
      </w:r>
      <w:r>
        <w:fldChar w:fldCharType="end"/>
      </w:r>
      <w:r>
        <w:t xml:space="preserve"> ) 。 对 Hub Genes (实际上是所有靶点，因为只有 14 个) 批量分子对接，见 Fig. </w:t>
      </w:r>
      <w:r>
        <w:fldChar w:fldCharType="begin"/>
      </w:r>
      <w:r>
        <w:instrText xml:space="preserve"> HYPERLINK \l "SINGLE-Overall-combining-Affinity" \h </w:instrText>
      </w:r>
      <w:r>
        <w:fldChar w:fldCharType="separate"/>
      </w:r>
      <w:r>
        <w:fldChar w:fldCharType="begin"/>
      </w:r>
      <w:r>
        <w:instrText xml:space="preserve"> REF SINGLE-Overall-combining-Affinity \h</w:instrText>
      </w:r>
      <w:r>
        <w:fldChar w:fldCharType="separate"/>
      </w:r>
      <w:r>
        <w:rPr>
          <w:b/>
        </w:rPr>
        <w:t>10</w:t>
      </w:r>
      <w:r>
        <w:fldChar w:fldCharType="end"/>
      </w:r>
      <w:r>
        <w:fldChar w:fldCharType="end"/>
      </w:r>
      <w:r>
        <w:t xml:space="preserve"> ， Tab. </w:t>
      </w:r>
      <w:r>
        <w:fldChar w:fldCharType="begin"/>
      </w:r>
      <w:r>
        <w:instrText xml:space="preserve"> HYPERLINK \l "SINGLE-All-combining-Affinity-data" \h </w:instrText>
      </w:r>
      <w:r>
        <w:fldChar w:fldCharType="separate"/>
      </w:r>
      <w:r>
        <w:fldChar w:fldCharType="begin"/>
      </w:r>
      <w:r>
        <w:instrText xml:space="preserve"> REF SINGLE-All-combining-Affinity-data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。</w:t>
      </w:r>
    </w:p>
    <w:p w14:paraId="70DF334C">
      <w:pPr>
        <w:pStyle w:val="3"/>
      </w:pPr>
      <w:r>
        <w:t xml:space="preserve">Top 3 的对接可视化见 Fig. </w:t>
      </w:r>
      <w:r>
        <w:fldChar w:fldCharType="begin"/>
      </w:r>
      <w:r>
        <w:instrText xml:space="preserve"> HYPERLINK \l "Docking-25201251-into-P31025-detail" \h </w:instrText>
      </w:r>
      <w:r>
        <w:fldChar w:fldCharType="separate"/>
      </w:r>
      <w:r>
        <w:fldChar w:fldCharType="begin"/>
      </w:r>
      <w:r>
        <w:instrText xml:space="preserve"> REF Docking-25201251-into-P31025-detail \h</w:instrText>
      </w:r>
      <w:r>
        <w:fldChar w:fldCharType="separate"/>
      </w:r>
      <w:r>
        <w:rPr>
          <w:b/>
        </w:rPr>
        <w:t>14</w:t>
      </w:r>
      <w:r>
        <w:fldChar w:fldCharType="end"/>
      </w:r>
      <w:r>
        <w:fldChar w:fldCharType="end"/>
      </w:r>
      <w:r>
        <w:br w:type="textWrapping"/>
      </w:r>
      <w:r>
        <w:t xml:space="preserve">Fig. </w:t>
      </w:r>
      <w:r>
        <w:fldChar w:fldCharType="begin"/>
      </w:r>
      <w:r>
        <w:instrText xml:space="preserve"> HYPERLINK \l "Docking-442048-into-P02787-detail" \h </w:instrText>
      </w:r>
      <w:r>
        <w:fldChar w:fldCharType="separate"/>
      </w:r>
      <w:r>
        <w:fldChar w:fldCharType="begin"/>
      </w:r>
      <w:r>
        <w:instrText xml:space="preserve"> REF Docking-442048-into-P02787-detail \h</w:instrText>
      </w:r>
      <w:r>
        <w:fldChar w:fldCharType="separate"/>
      </w:r>
      <w:r>
        <w:rPr>
          <w:b/>
        </w:rPr>
        <w:t>16</w:t>
      </w:r>
      <w:r>
        <w:fldChar w:fldCharType="end"/>
      </w:r>
      <w:r>
        <w:fldChar w:fldCharType="end"/>
      </w:r>
      <w:r>
        <w:t xml:space="preserve"> Fig. </w:t>
      </w:r>
      <w:r>
        <w:fldChar w:fldCharType="begin"/>
      </w:r>
      <w:r>
        <w:instrText xml:space="preserve"> HYPERLINK \l "Docking-10116-into-P02787-detail" \h </w:instrText>
      </w:r>
      <w:r>
        <w:fldChar w:fldCharType="separate"/>
      </w:r>
      <w:r>
        <w:fldChar w:fldCharType="begin"/>
      </w:r>
      <w:r>
        <w:instrText xml:space="preserve"> REF Docking-10116-into-P02787-detail \h</w:instrText>
      </w:r>
      <w:r>
        <w:fldChar w:fldCharType="separate"/>
      </w:r>
      <w:r>
        <w:rPr>
          <w:b/>
        </w:rPr>
        <w:t>15</w:t>
      </w:r>
      <w:r>
        <w:fldChar w:fldCharType="end"/>
      </w:r>
      <w:r>
        <w:fldChar w:fldCharType="end"/>
      </w:r>
    </w:p>
    <w:p w14:paraId="7A21D63E">
      <w:pPr>
        <w:pStyle w:val="2"/>
      </w:pPr>
      <w:bookmarkStart w:id="46" w:name="bibliography"/>
      <w:r>
        <w:t>Reference</w:t>
      </w:r>
      <w:bookmarkEnd w:id="46"/>
    </w:p>
    <w:p w14:paraId="27F4334C">
      <w:pPr>
        <w:pStyle w:val="189"/>
      </w:pPr>
      <w:bookmarkStart w:id="47" w:name="ref-TheGenecardsSStelze2016"/>
      <w:bookmarkStart w:id="48" w:name="refs"/>
      <w:r>
        <w:t xml:space="preserve">1. Stelzer, G. </w:t>
      </w:r>
      <w:r>
        <w:rPr>
          <w:i/>
        </w:rPr>
        <w:t>et al.</w:t>
      </w:r>
      <w:r>
        <w:t xml:space="preserve"> The genecards suite: From gene data mining to disease genome sequence analyses. </w:t>
      </w:r>
      <w:r>
        <w:rPr>
          <w:i/>
        </w:rPr>
        <w:t>Current protocols in bioinformatics</w:t>
      </w:r>
      <w:r>
        <w:t xml:space="preserve"> </w:t>
      </w:r>
      <w:r>
        <w:rPr>
          <w:b/>
        </w:rPr>
        <w:t>54</w:t>
      </w:r>
      <w:r>
        <w:t>, 1.30.1–1.30.33 (2016).</w:t>
      </w:r>
    </w:p>
    <w:bookmarkEnd w:id="47"/>
    <w:p w14:paraId="2B97AC48">
      <w:pPr>
        <w:pStyle w:val="189"/>
      </w:pPr>
      <w:bookmarkStart w:id="49" w:name="ref-The_IUPHAR_BPS_Hardin_2024"/>
      <w:r>
        <w:t xml:space="preserve">2. Harding, S. D. </w:t>
      </w:r>
      <w:r>
        <w:rPr>
          <w:i/>
        </w:rPr>
        <w:t>et al.</w:t>
      </w:r>
      <w:r>
        <w:t xml:space="preserve"> The iuphar/bps guide to pharmacology in 2024. </w:t>
      </w:r>
      <w:r>
        <w:rPr>
          <w:i/>
        </w:rPr>
        <w:t>Nucleic acids research</w:t>
      </w:r>
      <w:r>
        <w:t xml:space="preserve"> </w:t>
      </w:r>
      <w:r>
        <w:rPr>
          <w:b/>
        </w:rPr>
        <w:t>52</w:t>
      </w:r>
      <w:r>
        <w:t>, D1438–D1449 (2024).</w:t>
      </w:r>
    </w:p>
    <w:bookmarkEnd w:id="49"/>
    <w:p w14:paraId="3615A2CE">
      <w:pPr>
        <w:pStyle w:val="189"/>
      </w:pPr>
      <w:bookmarkStart w:id="50" w:name="ref-BatmanTcm20Kong2024"/>
      <w:r>
        <w:t xml:space="preserve">3. Kong, X. </w:t>
      </w:r>
      <w:r>
        <w:rPr>
          <w:i/>
        </w:rPr>
        <w:t>et al.</w:t>
      </w:r>
      <w:r>
        <w:t xml:space="preserve"> BATMAN-tcm 2.0: An enhanced integrative database for known and predicted interactions between traditional chinese medicine ingredients and target proteins. </w:t>
      </w:r>
      <w:r>
        <w:rPr>
          <w:i/>
        </w:rPr>
        <w:t>Nucleic acids research</w:t>
      </w:r>
      <w:r>
        <w:t xml:space="preserve"> </w:t>
      </w:r>
      <w:r>
        <w:rPr>
          <w:b/>
        </w:rPr>
        <w:t>52</w:t>
      </w:r>
      <w:r>
        <w:t>, D1110–D1120 (2024).</w:t>
      </w:r>
    </w:p>
    <w:bookmarkEnd w:id="50"/>
    <w:p w14:paraId="070C996D">
      <w:pPr>
        <w:pStyle w:val="189"/>
      </w:pPr>
      <w:bookmarkStart w:id="51" w:name="ref-HobpreAccuratWeiM2022"/>
      <w:r>
        <w:t xml:space="preserve">4. Wei, M. </w:t>
      </w:r>
      <w:r>
        <w:rPr>
          <w:i/>
        </w:rPr>
        <w:t>et al.</w:t>
      </w:r>
      <w:r>
        <w:t xml:space="preserve"> HobPre: Accurate prediction of human oral bioavailability for small molecules. </w:t>
      </w:r>
      <w:r>
        <w:rPr>
          <w:i/>
        </w:rPr>
        <w:t>Journal of Cheminformatics</w:t>
      </w:r>
      <w:r>
        <w:t xml:space="preserve"> </w:t>
      </w:r>
      <w:r>
        <w:rPr>
          <w:b/>
        </w:rPr>
        <w:t>14</w:t>
      </w:r>
      <w:r>
        <w:t>, (2022).</w:t>
      </w:r>
    </w:p>
    <w:bookmarkEnd w:id="51"/>
    <w:p w14:paraId="2B9B6781">
      <w:pPr>
        <w:pStyle w:val="189"/>
      </w:pPr>
      <w:bookmarkStart w:id="52" w:name="ref-MappingIdentifDurinc2009"/>
      <w:r>
        <w:t xml:space="preserve">5. Durinck, S., Spellman, P. T., Birney, E. &amp; Huber, W. Mapping identifiers for the integration of genomic datasets with the r/bioconductor package biomaRt. </w:t>
      </w:r>
      <w:r>
        <w:rPr>
          <w:i/>
        </w:rPr>
        <w:t>Nature protocols</w:t>
      </w:r>
      <w:r>
        <w:t xml:space="preserve"> </w:t>
      </w:r>
      <w:r>
        <w:rPr>
          <w:b/>
        </w:rPr>
        <w:t>4</w:t>
      </w:r>
      <w:r>
        <w:t>, 1184–1191 (2009).</w:t>
      </w:r>
    </w:p>
    <w:bookmarkEnd w:id="52"/>
    <w:p w14:paraId="099C76C4">
      <w:pPr>
        <w:pStyle w:val="189"/>
      </w:pPr>
      <w:bookmarkStart w:id="53" w:name="ref-TheStringDataSzklar2021"/>
      <w:r>
        <w:t xml:space="preserve">6. Szklarczyk, D. </w:t>
      </w:r>
      <w:r>
        <w:rPr>
          <w:i/>
        </w:rPr>
        <w:t>et al.</w:t>
      </w:r>
      <w:r>
        <w:t xml:space="preserve"> The string database in 2021: Customizable proteinprotein networks, and functional characterization of user-uploaded gene/measurement sets. </w:t>
      </w:r>
      <w:r>
        <w:rPr>
          <w:i/>
        </w:rPr>
        <w:t>Nucleic Acids Research</w:t>
      </w:r>
      <w:r>
        <w:t xml:space="preserve"> </w:t>
      </w:r>
      <w:r>
        <w:rPr>
          <w:b/>
        </w:rPr>
        <w:t>49</w:t>
      </w:r>
      <w:r>
        <w:t>, D605–D612 (2021).</w:t>
      </w:r>
    </w:p>
    <w:bookmarkEnd w:id="53"/>
    <w:p w14:paraId="2114532C">
      <w:pPr>
        <w:pStyle w:val="189"/>
      </w:pPr>
      <w:bookmarkStart w:id="54" w:name="ref-CytohubbaIdenChin2014"/>
      <w:r>
        <w:t xml:space="preserve">7. Chin, C.-H. </w:t>
      </w:r>
      <w:r>
        <w:rPr>
          <w:i/>
        </w:rPr>
        <w:t>et al.</w:t>
      </w:r>
      <w:r>
        <w:t xml:space="preserve"> CytoHubba: Identifying hub objects and sub-networks from complex interactome. </w:t>
      </w:r>
      <w:r>
        <w:rPr>
          <w:i/>
        </w:rPr>
        <w:t>BMC Systems Biology</w:t>
      </w:r>
      <w:r>
        <w:t xml:space="preserve"> </w:t>
      </w:r>
      <w:r>
        <w:rPr>
          <w:b/>
        </w:rPr>
        <w:t>8</w:t>
      </w:r>
      <w:r>
        <w:t>, S11 (2014).</w:t>
      </w:r>
    </w:p>
    <w:bookmarkEnd w:id="54"/>
    <w:p w14:paraId="47525CA2">
      <w:pPr>
        <w:pStyle w:val="189"/>
      </w:pPr>
      <w:bookmarkStart w:id="55" w:name="ref-ClusterprofilerWuTi2021"/>
      <w:r>
        <w:t xml:space="preserve">8. Wu, T. </w:t>
      </w:r>
      <w:r>
        <w:rPr>
          <w:i/>
        </w:rPr>
        <w:t>et al.</w:t>
      </w:r>
      <w:r>
        <w:t xml:space="preserve"> ClusterProfiler 4.0: A universal enrichment tool for interpreting omics data. </w:t>
      </w:r>
      <w:r>
        <w:rPr>
          <w:i/>
        </w:rPr>
        <w:t>The Innovation</w:t>
      </w:r>
      <w:r>
        <w:t xml:space="preserve"> </w:t>
      </w:r>
      <w:r>
        <w:rPr>
          <w:b/>
        </w:rPr>
        <w:t>2</w:t>
      </w:r>
      <w:r>
        <w:t>, (2021).</w:t>
      </w:r>
    </w:p>
    <w:bookmarkEnd w:id="55"/>
    <w:p w14:paraId="28A950C2">
      <w:pPr>
        <w:pStyle w:val="189"/>
      </w:pPr>
      <w:bookmarkStart w:id="56" w:name="ref-LigandDockingSeelig2010"/>
      <w:r>
        <w:t xml:space="preserve">9. Seeliger, D. &amp; Groot, B. L. de. Ligand docking and binding site analysis with pymol and autodock/vina. </w:t>
      </w:r>
      <w:r>
        <w:rPr>
          <w:i/>
        </w:rPr>
        <w:t>Journal of Computer-Aided Molecular Design</w:t>
      </w:r>
      <w:r>
        <w:t xml:space="preserve"> </w:t>
      </w:r>
      <w:r>
        <w:rPr>
          <w:b/>
        </w:rPr>
        <w:t>24</w:t>
      </w:r>
      <w:r>
        <w:t>, (2010).</w:t>
      </w:r>
    </w:p>
    <w:bookmarkEnd w:id="56"/>
    <w:p w14:paraId="5963F221">
      <w:pPr>
        <w:pStyle w:val="189"/>
      </w:pPr>
      <w:bookmarkStart w:id="57" w:name="ref-AutogridfrImpZhang2019"/>
      <w:r>
        <w:t xml:space="preserve">10. Zhang, Y., Forli, S., Omelchenko, A. &amp; Sanner, M. F. AutoGridFR: Improvements on autodock affinity maps and associated software tools. </w:t>
      </w:r>
      <w:r>
        <w:rPr>
          <w:i/>
        </w:rPr>
        <w:t>Journal of computational chemistry</w:t>
      </w:r>
      <w:r>
        <w:t xml:space="preserve"> </w:t>
      </w:r>
      <w:r>
        <w:rPr>
          <w:b/>
        </w:rPr>
        <w:t>40</w:t>
      </w:r>
      <w:r>
        <w:t>, 2882–2886 (2019).</w:t>
      </w:r>
    </w:p>
    <w:bookmarkEnd w:id="57"/>
    <w:p w14:paraId="67D84806">
      <w:pPr>
        <w:pStyle w:val="189"/>
      </w:pPr>
      <w:bookmarkStart w:id="58" w:name="ref-AutodockVina1Eberha2021"/>
      <w:r>
        <w:t xml:space="preserve">11. Eberhardt, J., Santos-Martins, D., Tillack, A. F. &amp; Forli, S. AutoDock vina 1.2.0: New docking methods, expanded force field, and python bindings. </w:t>
      </w:r>
      <w:r>
        <w:rPr>
          <w:i/>
        </w:rPr>
        <w:t>Journal of Chemical Information and Modeling</w:t>
      </w:r>
      <w:r>
        <w:t xml:space="preserve"> </w:t>
      </w:r>
      <w:r>
        <w:rPr>
          <w:b/>
        </w:rPr>
        <w:t>61</w:t>
      </w:r>
      <w:r>
        <w:t>, 3891–3898 (2021).</w:t>
      </w:r>
    </w:p>
    <w:bookmarkEnd w:id="48"/>
    <w:bookmarkEnd w:id="58"/>
    <w:sectPr>
      <w:headerReference r:id="rId6" w:type="first"/>
      <w:headerReference r:id="rId5" w:type="default"/>
      <w:footerReference r:id="rId7" w:type="default"/>
      <w:type w:val="continuous"/>
      <w:pgSz w:w="11906" w:h="16838"/>
      <w:pgMar w:top="1440" w:right="1800" w:bottom="1440" w:left="1800" w:header="907" w:footer="907" w:gutter="0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Nimbus Roman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行楷">
    <w:altName w:val="微软雅黑"/>
    <w:panose1 w:val="02010800040101010101"/>
    <w:charset w:val="00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FAADD">
    <w:pPr>
      <w:widowControl w:val="0"/>
      <w:snapToGrid w:val="0"/>
      <w:spacing w:before="0" w:beforeAutospacing="0" w:after="0" w:afterAutospacing="0" w:line="240" w:lineRule="auto"/>
      <w:jc w:val="left"/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</w:pPr>
    <w:r>
      <w:rPr>
        <w:rFonts w:hint="default" w:eastAsia="宋体" w:cs="Times New Roman"/>
        <w:kern w:val="2"/>
        <w:sz w:val="16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859155" cy="147955"/>
              <wp:effectExtent l="0" t="0" r="0" b="0"/>
              <wp:wrapNone/>
              <wp:docPr id="39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59155" cy="147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AEE89C">
                          <w:pPr>
                            <w:widowControl w:val="0"/>
                            <w:tabs>
                              <w:tab w:val="center" w:pos="4153"/>
                              <w:tab w:val="right" w:pos="8306"/>
                            </w:tabs>
                            <w:snapToGrid w:val="0"/>
                            <w:ind w:firstLine="360"/>
                            <w:jc w:val="left"/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</w:pP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第 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begin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>1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end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 页 共 7 页</w:t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3" o:spid="_x0000_s1026" o:spt="202" type="#_x0000_t202" style="position:absolute;left:0pt;margin-top:0pt;height:11.65pt;width:67.65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74AEE89C">
                    <w:pPr>
                      <w:widowControl w:val="0"/>
                      <w:tabs>
                        <w:tab w:val="center" w:pos="4153"/>
                        <w:tab w:val="right" w:pos="8306"/>
                      </w:tabs>
                      <w:snapToGrid w:val="0"/>
                      <w:ind w:firstLine="360"/>
                      <w:jc w:val="left"/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</w:pP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第 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begin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instrText xml:space="preserve"> PAGE  \* MERGEFORMAT </w:instrTex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separate"/>
                    </w:r>
                    <w:r>
                      <w:rPr>
                        <w:rFonts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>1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end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 页 共 7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杭州铂赛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 xml:space="preserve">生物科技有限公司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 xml:space="preserve">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电话：0571-82172675</w:t>
    </w:r>
  </w:p>
  <w:p w14:paraId="7C825B77">
    <w:pPr>
      <w:widowControl w:val="0"/>
      <w:spacing w:before="0" w:beforeAutospacing="0" w:after="0" w:afterAutospacing="0" w:line="240" w:lineRule="auto"/>
      <w:jc w:val="both"/>
      <w:rPr>
        <w:rFonts w:hint="default" w:ascii="微软雅黑" w:hAnsi="微软雅黑" w:eastAsia="微软雅黑" w:cs="Times New Roman"/>
        <w:kern w:val="2"/>
        <w:sz w:val="16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lang w:eastAsia="zh-CN"/>
      </w:rPr>
      <w:t xml:space="preserve">杭州市滨江区江南大道1088号 中南国际大厦1805                             </w:t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 xml:space="preserve">    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邮箱：service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@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top</w:t>
    </w:r>
  </w:p>
  <w:p w14:paraId="3C008735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邮编：310000        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网址：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www.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top</w:t>
    </w:r>
  </w:p>
  <w:p w14:paraId="15B74FE7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</w:p>
  <w:p w14:paraId="1D162D6D">
    <w:pPr>
      <w:pStyle w:val="1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6BAB64">
    <w:pPr>
      <w:pBdr>
        <w:bottom w:val="none" w:color="auto" w:sz="0" w:space="0"/>
      </w:pBdr>
      <w:jc w:val="both"/>
    </w:pP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33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图片 19" descr="汇医助研--最终使用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335964">
    <w:pPr>
      <w:pBdr>
        <w:bottom w:val="none" w:color="auto" w:sz="0" w:space="0"/>
      </w:pBdr>
      <w:jc w:val="both"/>
    </w:pPr>
    <w:r>
      <w:rPr>
        <w:rFonts w:eastAsia="Microsoft YaHei"/>
        <w:b/>
        <w:bCs/>
        <w:sz w:val="52"/>
        <w:szCs w:val="52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-1139190</wp:posOffset>
          </wp:positionH>
          <wp:positionV relativeFrom="paragraph">
            <wp:posOffset>3437890</wp:posOffset>
          </wp:positionV>
          <wp:extent cx="7556500" cy="6677660"/>
          <wp:effectExtent l="0" t="0" r="6350" b="5715"/>
          <wp:wrapNone/>
          <wp:docPr id="35" name="图片 4" descr="图片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图片 4" descr="图片1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6500" cy="667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37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图片 19" descr="汇医助研--最终使用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  <w:p w14:paraId="0384F5B3">
    <w:pPr>
      <w:pStyle w:val="23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454B4C"/>
    <w:multiLevelType w:val="multilevel"/>
    <w:tmpl w:val="EA454B4C"/>
    <w:lvl w:ilvl="0" w:tentative="0">
      <w:start w:val="0"/>
      <w:numFmt w:val="bullet"/>
      <w:lvlText w:val="•"/>
      <w:lvlJc w:val="left"/>
      <w:pPr>
        <w:tabs>
          <w:tab w:val="left" w:pos="0"/>
        </w:tabs>
        <w:ind w:left="480" w:hanging="480"/>
      </w:pPr>
    </w:lvl>
    <w:lvl w:ilvl="1" w:tentative="0">
      <w:start w:val="0"/>
      <w:numFmt w:val="bullet"/>
      <w:lvlText w:val="–"/>
      <w:lvlJc w:val="left"/>
      <w:pPr>
        <w:tabs>
          <w:tab w:val="left" w:pos="720"/>
        </w:tabs>
        <w:ind w:left="1200" w:hanging="480"/>
      </w:pPr>
    </w:lvl>
    <w:lvl w:ilvl="2" w:tentative="0">
      <w:start w:val="0"/>
      <w:numFmt w:val="bullet"/>
      <w:lvlText w:val="•"/>
      <w:lvlJc w:val="left"/>
      <w:pPr>
        <w:tabs>
          <w:tab w:val="left" w:pos="1440"/>
        </w:tabs>
        <w:ind w:left="1920" w:hanging="480"/>
      </w:pPr>
    </w:lvl>
    <w:lvl w:ilvl="3" w:tentative="0">
      <w:start w:val="0"/>
      <w:numFmt w:val="bullet"/>
      <w:lvlText w:val="–"/>
      <w:lvlJc w:val="left"/>
      <w:pPr>
        <w:tabs>
          <w:tab w:val="left" w:pos="2160"/>
        </w:tabs>
        <w:ind w:left="2640" w:hanging="480"/>
      </w:pPr>
    </w:lvl>
    <w:lvl w:ilvl="4" w:tentative="0">
      <w:start w:val="0"/>
      <w:numFmt w:val="bullet"/>
      <w:lvlText w:val="•"/>
      <w:lvlJc w:val="left"/>
      <w:pPr>
        <w:tabs>
          <w:tab w:val="left" w:pos="2880"/>
        </w:tabs>
        <w:ind w:left="3360" w:hanging="480"/>
      </w:pPr>
    </w:lvl>
    <w:lvl w:ilvl="5" w:tentative="0">
      <w:start w:val="0"/>
      <w:numFmt w:val="bullet"/>
      <w:lvlText w:val="–"/>
      <w:lvlJc w:val="left"/>
      <w:pPr>
        <w:tabs>
          <w:tab w:val="left" w:pos="3600"/>
        </w:tabs>
        <w:ind w:left="4080" w:hanging="480"/>
      </w:pPr>
    </w:lvl>
    <w:lvl w:ilvl="6" w:tentative="0">
      <w:start w:val="0"/>
      <w:numFmt w:val="bullet"/>
      <w:lvlText w:val="•"/>
      <w:lvlJc w:val="left"/>
      <w:pPr>
        <w:tabs>
          <w:tab w:val="left" w:pos="4320"/>
        </w:tabs>
        <w:ind w:left="4800" w:hanging="480"/>
      </w:pPr>
    </w:lvl>
    <w:lvl w:ilvl="7" w:tentative="0">
      <w:start w:val="0"/>
      <w:numFmt w:val="bullet"/>
      <w:lvlText w:val="–"/>
      <w:lvlJc w:val="left"/>
      <w:pPr>
        <w:tabs>
          <w:tab w:val="left" w:pos="5040"/>
        </w:tabs>
        <w:ind w:left="5520" w:hanging="480"/>
      </w:pPr>
    </w:lvl>
    <w:lvl w:ilvl="8" w:tentative="0">
      <w:start w:val="0"/>
      <w:numFmt w:val="bullet"/>
      <w:lvlText w:val="•"/>
      <w:lvlJc w:val="left"/>
      <w:pPr>
        <w:tabs>
          <w:tab w:val="left" w:pos="5760"/>
        </w:tabs>
        <w:ind w:left="624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7"/>
  <w:documentProtection w:enforcement="0"/>
  <w:defaultTabStop w:val="720"/>
  <w:hyphenationZone w:val="36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4DFF716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qFormat="1" w:uiPriority="99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0" w:beforeAutospacing="0" w:after="200" w:afterAutospacing="0" w:line="360" w:lineRule="auto"/>
    </w:pPr>
    <w:rPr>
      <w:rFonts w:hint="default" w:ascii="Times New Roman" w:hAnsi="Times New Roman" w:eastAsia="SimSun" w:cstheme="minorBidi"/>
      <w:sz w:val="21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tabs>
        <w:tab w:val="left" w:pos="0"/>
      </w:tabs>
      <w:spacing w:before="480" w:after="0" w:line="360" w:lineRule="auto"/>
      <w:outlineLvl w:val="0"/>
    </w:pPr>
    <w:rPr>
      <w:rFonts w:ascii="Times New Roman" w:hAnsi="Times New Roman" w:eastAsia="SimHei" w:cs="Nimbus Roman"/>
      <w:b/>
      <w:bCs/>
      <w:color w:val="000000" w:themeColor="text1"/>
      <w:sz w:val="28"/>
      <w:szCs w:val="24"/>
      <w14:textFill>
        <w14:solidFill>
          <w14:schemeClr w14:val="tx1"/>
        </w14:solidFill>
      </w14:textFill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 w:line="360" w:lineRule="auto"/>
      <w:outlineLvl w:val="1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2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3"/>
    </w:pPr>
    <w:rPr>
      <w:rFonts w:ascii="Times New Roman" w:hAnsi="Times New Roman" w:eastAsia="SimSun" w:cs="Nimbus Roman"/>
      <w:bCs/>
      <w:i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4"/>
    </w:pPr>
    <w:rPr>
      <w:rFonts w:ascii="Times New Roman" w:hAnsi="Times New Roman" w:eastAsia="SimSun" w:cs="Nimbus Roman"/>
      <w:i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5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6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7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8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default="1" w:styleId="12">
    <w:name w:val="Default Paragraph Font"/>
    <w:semiHidden/>
    <w:unhideWhenUsed/>
    <w:qFormat/>
    <w:uiPriority w:val="0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 w:line="360" w:lineRule="auto"/>
    </w:pPr>
    <w:rPr>
      <w:rFonts w:ascii="Times New Roman" w:hAnsi="Times New Roman" w:eastAsia="SimSun" w:cs="Nimbus Roman"/>
      <w:sz w:val="21"/>
    </w:rPr>
  </w:style>
  <w:style w:type="paragraph" w:styleId="14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  <w:rPr>
      <w:rFonts w:ascii="Times New Roman" w:hAnsi="Times New Roman"/>
      <w:sz w:val="21"/>
    </w:rPr>
  </w:style>
  <w:style w:type="paragraph" w:styleId="15">
    <w:name w:val="caption"/>
    <w:basedOn w:val="1"/>
    <w:next w:val="1"/>
    <w:qFormat/>
    <w:uiPriority w:val="0"/>
    <w:pPr>
      <w:spacing w:before="200" w:after="60" w:line="250" w:lineRule="auto"/>
      <w:jc w:val="center"/>
    </w:pPr>
    <w:rPr>
      <w:sz w:val="21"/>
    </w:rPr>
  </w:style>
  <w:style w:type="paragraph" w:styleId="16">
    <w:name w:val="Date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styleId="17">
    <w:name w:val="endnote reference"/>
    <w:basedOn w:val="12"/>
    <w:semiHidden/>
    <w:unhideWhenUsed/>
    <w:qFormat/>
    <w:uiPriority w:val="99"/>
    <w:rPr>
      <w:sz w:val="24"/>
      <w:vertAlign w:val="superscript"/>
    </w:rPr>
  </w:style>
  <w:style w:type="paragraph" w:styleId="18">
    <w:name w:val="endnote text"/>
    <w:basedOn w:val="1"/>
    <w:link w:val="185"/>
    <w:semiHidden/>
    <w:unhideWhenUsed/>
    <w:qFormat/>
    <w:uiPriority w:val="99"/>
    <w:pPr>
      <w:spacing w:after="0" w:line="240" w:lineRule="auto"/>
    </w:pPr>
    <w:rPr>
      <w:sz w:val="21"/>
    </w:rPr>
  </w:style>
  <w:style w:type="paragraph" w:styleId="19">
    <w:name w:val="footer"/>
    <w:basedOn w:val="1"/>
    <w:link w:val="58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  <w:rPr>
      <w:sz w:val="21"/>
    </w:rPr>
  </w:style>
  <w:style w:type="character" w:styleId="20">
    <w:name w:val="footnote reference"/>
    <w:basedOn w:val="21"/>
    <w:qFormat/>
    <w:uiPriority w:val="0"/>
    <w:rPr>
      <w:sz w:val="21"/>
      <w:vertAlign w:val="superscript"/>
    </w:rPr>
  </w:style>
  <w:style w:type="character" w:customStyle="1" w:styleId="21">
    <w:name w:val="Body Text Char"/>
    <w:link w:val="3"/>
    <w:qFormat/>
    <w:uiPriority w:val="0"/>
    <w:rPr>
      <w:rFonts w:ascii="Times New Roman" w:hAnsi="Times New Roman" w:eastAsia="SimSun" w:cs="Nimbus Roman"/>
      <w:sz w:val="21"/>
    </w:rPr>
  </w:style>
  <w:style w:type="paragraph" w:styleId="22">
    <w:name w:val="footnote text"/>
    <w:basedOn w:val="1"/>
    <w:unhideWhenUsed/>
    <w:qFormat/>
    <w:uiPriority w:val="9"/>
  </w:style>
  <w:style w:type="paragraph" w:styleId="23">
    <w:name w:val="header"/>
    <w:basedOn w:val="1"/>
    <w:link w:val="56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</w:style>
  <w:style w:type="character" w:styleId="24">
    <w:name w:val="Hyperlink"/>
    <w:basedOn w:val="21"/>
    <w:qFormat/>
    <w:uiPriority w:val="0"/>
    <w:rPr>
      <w:rFonts w:eastAsia="SimSun"/>
      <w:color w:val="4F81BD" w:themeColor="accent1"/>
      <w:sz w:val="24"/>
      <w14:textFill>
        <w14:solidFill>
          <w14:schemeClr w14:val="accent1"/>
        </w14:solidFill>
      </w14:textFill>
    </w:rPr>
  </w:style>
  <w:style w:type="paragraph" w:styleId="25">
    <w:name w:val="Subtitle"/>
    <w:basedOn w:val="26"/>
    <w:next w:val="3"/>
    <w:qFormat/>
    <w:uiPriority w:val="0"/>
    <w:pPr>
      <w:keepNext/>
      <w:keepLines/>
      <w:spacing w:before="240" w:after="240"/>
      <w:jc w:val="center"/>
    </w:pPr>
    <w:rPr>
      <w:sz w:val="24"/>
      <w:szCs w:val="30"/>
    </w:rPr>
  </w:style>
  <w:style w:type="paragraph" w:styleId="2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="Times New Roman" w:hAnsi="Times New Roman" w:eastAsia="SimSun" w:cstheme="majorBidi"/>
      <w:b/>
      <w:bCs/>
      <w:color w:val="000000" w:themeColor="text1"/>
      <w:sz w:val="24"/>
      <w:szCs w:val="36"/>
      <w14:textFill>
        <w14:solidFill>
          <w14:schemeClr w14:val="tx1"/>
        </w14:solidFill>
      </w14:textFill>
    </w:rPr>
  </w:style>
  <w:style w:type="table" w:styleId="27">
    <w:name w:val="Table Grid"/>
    <w:basedOn w:val="13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table of figures"/>
    <w:basedOn w:val="1"/>
    <w:next w:val="1"/>
    <w:unhideWhenUsed/>
    <w:qFormat/>
    <w:uiPriority w:val="99"/>
    <w:pPr>
      <w:spacing w:after="0" w:afterAutospacing="0"/>
    </w:pPr>
  </w:style>
  <w:style w:type="paragraph" w:styleId="29">
    <w:name w:val="toc 1"/>
    <w:basedOn w:val="1"/>
    <w:next w:val="1"/>
    <w:unhideWhenUsed/>
    <w:qFormat/>
    <w:uiPriority w:val="39"/>
    <w:pPr>
      <w:spacing w:after="57"/>
      <w:ind w:left="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0">
    <w:name w:val="toc 2"/>
    <w:basedOn w:val="1"/>
    <w:next w:val="1"/>
    <w:unhideWhenUsed/>
    <w:qFormat/>
    <w:uiPriority w:val="39"/>
    <w:pPr>
      <w:spacing w:after="57"/>
      <w:ind w:left="283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1">
    <w:name w:val="toc 3"/>
    <w:basedOn w:val="1"/>
    <w:next w:val="1"/>
    <w:unhideWhenUsed/>
    <w:qFormat/>
    <w:uiPriority w:val="39"/>
    <w:pPr>
      <w:spacing w:after="57"/>
      <w:ind w:left="56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2">
    <w:name w:val="toc 4"/>
    <w:basedOn w:val="1"/>
    <w:next w:val="1"/>
    <w:unhideWhenUsed/>
    <w:qFormat/>
    <w:uiPriority w:val="39"/>
    <w:pPr>
      <w:spacing w:after="57"/>
      <w:ind w:left="85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3">
    <w:name w:val="toc 5"/>
    <w:basedOn w:val="1"/>
    <w:next w:val="1"/>
    <w:unhideWhenUsed/>
    <w:qFormat/>
    <w:uiPriority w:val="39"/>
    <w:pPr>
      <w:spacing w:after="57"/>
      <w:ind w:left="113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4">
    <w:name w:val="toc 6"/>
    <w:basedOn w:val="1"/>
    <w:next w:val="1"/>
    <w:unhideWhenUsed/>
    <w:qFormat/>
    <w:uiPriority w:val="39"/>
    <w:pPr>
      <w:spacing w:after="57"/>
      <w:ind w:left="141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5">
    <w:name w:val="toc 7"/>
    <w:basedOn w:val="1"/>
    <w:next w:val="1"/>
    <w:unhideWhenUsed/>
    <w:qFormat/>
    <w:uiPriority w:val="39"/>
    <w:pPr>
      <w:spacing w:after="57"/>
      <w:ind w:left="1701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6">
    <w:name w:val="toc 8"/>
    <w:basedOn w:val="1"/>
    <w:next w:val="1"/>
    <w:unhideWhenUsed/>
    <w:qFormat/>
    <w:uiPriority w:val="39"/>
    <w:pPr>
      <w:spacing w:after="57"/>
      <w:ind w:left="198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7">
    <w:name w:val="toc 9"/>
    <w:basedOn w:val="1"/>
    <w:next w:val="1"/>
    <w:unhideWhenUsed/>
    <w:qFormat/>
    <w:uiPriority w:val="39"/>
    <w:pPr>
      <w:spacing w:after="57"/>
      <w:ind w:left="2268" w:right="0" w:firstLine="0"/>
    </w:pPr>
    <w:rPr>
      <w:rFonts w:ascii="Times New Roman" w:hAnsi="Times New Roman" w:eastAsia="SimSun" w:cs="Nimbus Roman"/>
      <w:sz w:val="24"/>
      <w:szCs w:val="24"/>
    </w:rPr>
  </w:style>
  <w:style w:type="paragraph" w:customStyle="1" w:styleId="38">
    <w:name w:val="First Paragraph"/>
    <w:basedOn w:val="3"/>
    <w:next w:val="3"/>
    <w:qFormat/>
    <w:uiPriority w:val="0"/>
    <w:pPr>
      <w:spacing w:line="360" w:lineRule="auto"/>
    </w:pPr>
  </w:style>
  <w:style w:type="character" w:customStyle="1" w:styleId="39">
    <w:name w:val="Heading 1 Char"/>
    <w:basedOn w:val="12"/>
    <w:qFormat/>
    <w:uiPriority w:val="9"/>
    <w:rPr>
      <w:rFonts w:ascii="Arial" w:hAnsi="Arial" w:eastAsia="SimSun" w:cs="Arial"/>
      <w:sz w:val="21"/>
      <w:szCs w:val="40"/>
    </w:rPr>
  </w:style>
  <w:style w:type="character" w:customStyle="1" w:styleId="40">
    <w:name w:val="Heading 2 Char"/>
    <w:basedOn w:val="12"/>
    <w:qFormat/>
    <w:uiPriority w:val="9"/>
    <w:rPr>
      <w:rFonts w:ascii="Arial" w:hAnsi="Arial" w:eastAsia="SimSun" w:cs="Arial"/>
      <w:sz w:val="21"/>
    </w:rPr>
  </w:style>
  <w:style w:type="character" w:customStyle="1" w:styleId="41">
    <w:name w:val="Heading 3 Char"/>
    <w:basedOn w:val="12"/>
    <w:qFormat/>
    <w:uiPriority w:val="9"/>
    <w:rPr>
      <w:rFonts w:ascii="Arial" w:hAnsi="Arial" w:eastAsia="SimSun" w:cs="Arial"/>
      <w:sz w:val="21"/>
      <w:szCs w:val="30"/>
    </w:rPr>
  </w:style>
  <w:style w:type="character" w:customStyle="1" w:styleId="42">
    <w:name w:val="Heading 4 Char"/>
    <w:basedOn w:val="12"/>
    <w:qFormat/>
    <w:uiPriority w:val="9"/>
    <w:rPr>
      <w:rFonts w:ascii="Arial" w:hAnsi="Arial" w:eastAsia="SimSun" w:cs="Arial"/>
      <w:b/>
      <w:bCs/>
      <w:sz w:val="21"/>
      <w:szCs w:val="26"/>
    </w:rPr>
  </w:style>
  <w:style w:type="character" w:customStyle="1" w:styleId="43">
    <w:name w:val="Heading 5 Char"/>
    <w:basedOn w:val="12"/>
    <w:qFormat/>
    <w:uiPriority w:val="9"/>
    <w:rPr>
      <w:rFonts w:ascii="Arial" w:hAnsi="Arial" w:eastAsia="SimSun" w:cs="Arial"/>
      <w:b/>
      <w:bCs/>
      <w:sz w:val="21"/>
      <w:szCs w:val="24"/>
    </w:rPr>
  </w:style>
  <w:style w:type="character" w:customStyle="1" w:styleId="44">
    <w:name w:val="Heading 6 Char"/>
    <w:basedOn w:val="12"/>
    <w:qFormat/>
    <w:uiPriority w:val="9"/>
    <w:rPr>
      <w:rFonts w:ascii="Arial" w:hAnsi="Arial" w:eastAsia="SimSun" w:cs="Arial"/>
      <w:b/>
      <w:bCs/>
      <w:sz w:val="21"/>
      <w:szCs w:val="22"/>
    </w:rPr>
  </w:style>
  <w:style w:type="character" w:customStyle="1" w:styleId="45">
    <w:name w:val="Heading 7 Char"/>
    <w:basedOn w:val="12"/>
    <w:qFormat/>
    <w:uiPriority w:val="9"/>
    <w:rPr>
      <w:rFonts w:ascii="Arial" w:hAnsi="Arial" w:eastAsia="SimSun" w:cs="Arial"/>
      <w:b/>
      <w:bCs/>
      <w:i/>
      <w:iCs/>
      <w:sz w:val="21"/>
      <w:szCs w:val="22"/>
    </w:rPr>
  </w:style>
  <w:style w:type="character" w:customStyle="1" w:styleId="46">
    <w:name w:val="Heading 8 Char"/>
    <w:basedOn w:val="12"/>
    <w:qFormat/>
    <w:uiPriority w:val="9"/>
    <w:rPr>
      <w:rFonts w:ascii="Arial" w:hAnsi="Arial" w:eastAsia="SimSun" w:cs="Arial"/>
      <w:i/>
      <w:iCs/>
      <w:sz w:val="21"/>
      <w:szCs w:val="22"/>
    </w:rPr>
  </w:style>
  <w:style w:type="character" w:customStyle="1" w:styleId="47">
    <w:name w:val="Heading 9 Char"/>
    <w:basedOn w:val="12"/>
    <w:qFormat/>
    <w:uiPriority w:val="9"/>
    <w:rPr>
      <w:rFonts w:ascii="Arial" w:hAnsi="Arial" w:eastAsia="SimSun" w:cs="Arial"/>
      <w:i/>
      <w:iCs/>
      <w:sz w:val="21"/>
      <w:szCs w:val="21"/>
    </w:rPr>
  </w:style>
  <w:style w:type="paragraph" w:styleId="48">
    <w:name w:val="List Paragraph"/>
    <w:basedOn w:val="1"/>
    <w:qFormat/>
    <w:uiPriority w:val="34"/>
    <w:pPr>
      <w:ind w:left="720"/>
      <w:contextualSpacing/>
    </w:pPr>
  </w:style>
  <w:style w:type="paragraph" w:styleId="49">
    <w:name w:val="No Spacing"/>
    <w:qFormat/>
    <w:uiPriority w:val="1"/>
    <w:pPr>
      <w:spacing w:before="0" w:beforeAutospacing="0" w:after="0" w:afterAutospacing="0" w:line="240" w:lineRule="auto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customStyle="1" w:styleId="50">
    <w:name w:val="Title Char"/>
    <w:basedOn w:val="12"/>
    <w:qFormat/>
    <w:uiPriority w:val="10"/>
    <w:rPr>
      <w:sz w:val="21"/>
      <w:szCs w:val="48"/>
    </w:rPr>
  </w:style>
  <w:style w:type="character" w:customStyle="1" w:styleId="51">
    <w:name w:val="Subtitle Char"/>
    <w:basedOn w:val="12"/>
    <w:qFormat/>
    <w:uiPriority w:val="11"/>
    <w:rPr>
      <w:sz w:val="21"/>
      <w:szCs w:val="24"/>
    </w:rPr>
  </w:style>
  <w:style w:type="paragraph" w:styleId="52">
    <w:name w:val="Quote"/>
    <w:basedOn w:val="1"/>
    <w:next w:val="1"/>
    <w:link w:val="53"/>
    <w:qFormat/>
    <w:uiPriority w:val="29"/>
    <w:pPr>
      <w:ind w:left="720" w:right="720"/>
    </w:pPr>
    <w:rPr>
      <w:i/>
      <w:sz w:val="24"/>
    </w:rPr>
  </w:style>
  <w:style w:type="character" w:customStyle="1" w:styleId="53">
    <w:name w:val="Quote Char"/>
    <w:link w:val="52"/>
    <w:qFormat/>
    <w:uiPriority w:val="29"/>
    <w:rPr>
      <w:i/>
      <w:sz w:val="21"/>
    </w:rPr>
  </w:style>
  <w:style w:type="paragraph" w:styleId="54">
    <w:name w:val="Intense Quote"/>
    <w:basedOn w:val="1"/>
    <w:next w:val="1"/>
    <w:link w:val="55"/>
    <w:qFormat/>
    <w:uiPriority w:val="30"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ind w:left="720" w:right="720"/>
      <w:contextualSpacing w:val="0"/>
    </w:pPr>
    <w:rPr>
      <w:i/>
      <w:sz w:val="24"/>
    </w:rPr>
  </w:style>
  <w:style w:type="character" w:customStyle="1" w:styleId="55">
    <w:name w:val="Intense Quote Char"/>
    <w:link w:val="54"/>
    <w:qFormat/>
    <w:uiPriority w:val="30"/>
    <w:rPr>
      <w:i/>
      <w:sz w:val="21"/>
    </w:rPr>
  </w:style>
  <w:style w:type="character" w:customStyle="1" w:styleId="56">
    <w:name w:val="Header Char"/>
    <w:basedOn w:val="12"/>
    <w:link w:val="23"/>
    <w:qFormat/>
    <w:uiPriority w:val="99"/>
  </w:style>
  <w:style w:type="character" w:customStyle="1" w:styleId="57">
    <w:name w:val="Footer Char"/>
    <w:basedOn w:val="12"/>
    <w:link w:val="19"/>
    <w:qFormat/>
    <w:uiPriority w:val="99"/>
  </w:style>
  <w:style w:type="character" w:customStyle="1" w:styleId="58">
    <w:name w:val="Caption Char"/>
    <w:link w:val="19"/>
    <w:qFormat/>
    <w:uiPriority w:val="99"/>
  </w:style>
  <w:style w:type="table" w:customStyle="1" w:styleId="59">
    <w:name w:val="Table Grid Light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0">
    <w:name w:val="Plain Table 1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shd w:val="clear" w:color="F1F1F1" w:themeColor="text1" w:themeTint="0D" w:fill="auto"/>
      </w:tcPr>
    </w:tblStylePr>
    <w:tblStylePr w:type="band1Horz">
      <w:tcPr>
        <w:shd w:val="clear" w:color="F1F1F1" w:themeColor="text1" w:themeTint="0D" w:fill="auto"/>
      </w:tcPr>
    </w:tblStylePr>
  </w:style>
  <w:style w:type="table" w:customStyle="1" w:styleId="61">
    <w:name w:val="Plain Table 2"/>
    <w:basedOn w:val="13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62">
    <w:name w:val="Plain Table 3"/>
    <w:basedOn w:val="13"/>
    <w:qFormat/>
    <w:uiPriority w:val="99"/>
    <w:pPr>
      <w:spacing w:after="0" w:line="240" w:lineRule="auto"/>
    </w:pPr>
    <w:tblStylePr w:type="firstRow">
      <w:rPr>
        <w:b/>
        <w:caps/>
        <w:color w:val="404040"/>
      </w:rPr>
      <w:tcPr>
        <w:tcBorders>
          <w:top w:val="nil"/>
          <w:left w:val="nil"/>
          <w:bottom w:val="single" w:color="404040" w:sz="4" w:space="0"/>
          <w:right w:val="nil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cPr>
        <w:tcBorders>
          <w:top w:val="nil"/>
          <w:left w:val="nil"/>
          <w:bottom w:val="nil"/>
          <w:right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3">
    <w:name w:val="Plain Table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4">
    <w:name w:val="Plain Table 5"/>
    <w:basedOn w:val="13"/>
    <w:qFormat/>
    <w:uiPriority w:val="99"/>
    <w:pPr>
      <w:spacing w:after="0" w:line="240" w:lineRule="auto"/>
    </w:pPr>
    <w:tblStylePr w:type="firstRow">
      <w:rPr>
        <w:i/>
        <w:color w:val="404040"/>
      </w:rPr>
      <w:tcPr>
        <w:tcBorders>
          <w:left w:val="nil"/>
          <w:bottom w:val="single" w:color="404040" w:sz="4" w:space="0"/>
          <w:right w:val="nil"/>
        </w:tcBorders>
        <w:shd w:val="clear" w:color="FFFFFF" w:fill="auto"/>
      </w:tcPr>
    </w:tblStylePr>
    <w:tblStylePr w:type="lastRow">
      <w:rPr>
        <w:i/>
        <w:color w:val="404040"/>
      </w:rPr>
      <w:tcPr>
        <w:tcBorders>
          <w:top w:val="single" w:color="404040" w:sz="4" w:space="0"/>
          <w:left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5">
    <w:name w:val="Grid Table 1 Light"/>
    <w:basedOn w:val="13"/>
    <w:qFormat/>
    <w:uiPriority w:val="99"/>
    <w:pPr>
      <w:spacing w:after="0" w:line="240" w:lineRule="auto"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blStylePr w:type="firstRow">
      <w:rPr>
        <w:b/>
        <w:color w:val="404040"/>
      </w:rPr>
      <w:tcPr>
        <w:tcBorders>
          <w:bottom w:val="single" w:color="696969" w:themeColor="tex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</w:style>
  <w:style w:type="table" w:customStyle="1" w:styleId="66">
    <w:name w:val="Grid Table 1 Light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b/>
        <w:color w:val="404040"/>
      </w:rPr>
      <w:tcPr>
        <w:tcBorders>
          <w:bottom w:val="single" w:color="98B5D8" w:themeColor="accen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67">
    <w:name w:val="Grid Table 1 Light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b/>
        <w:color w:val="404040"/>
      </w:rPr>
      <w:tcPr>
        <w:tcBorders>
          <w:bottom w:val="single" w:color="DA9896" w:themeColor="accent2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68">
    <w:name w:val="Grid Table 1 Light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  <w:color w:val="404040"/>
      </w:rPr>
      <w:tcPr>
        <w:tcBorders>
          <w:bottom w:val="single" w:color="C4D79E" w:themeColor="accent3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69">
    <w:name w:val="Grid Table 1 Light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  <w:color w:val="404040"/>
      </w:rPr>
      <w:tcPr>
        <w:tcBorders>
          <w:bottom w:val="single" w:color="B4A4C8" w:themeColor="accent4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70">
    <w:name w:val="Grid Table 1 Light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b/>
        <w:color w:val="404040"/>
      </w:rPr>
      <w:tcPr>
        <w:tcBorders>
          <w:bottom w:val="single" w:color="95CEDD" w:themeColor="accent5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71">
    <w:name w:val="Grid Table 1 Light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  <w:color w:val="404040"/>
      </w:rPr>
      <w:tcPr>
        <w:tcBorders>
          <w:bottom w:val="single" w:color="FAC192" w:themeColor="accent6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table" w:customStyle="1" w:styleId="72">
    <w:name w:val="Grid Table 2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696969" w:themeColor="text1" w:themeTint="9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696969" w:themeColor="text1" w:themeTint="9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73">
    <w:name w:val="Grid Table 2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5D8BC2" w:themeColor="accent1" w:themeTint="E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74">
    <w:name w:val="Grid Table 2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D99795" w:themeColor="accent2" w:themeTint="97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75">
    <w:name w:val="Grid Table 2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themeTint="FE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76">
    <w:name w:val="Grid Table 2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B2A1C6" w:themeColor="accent4" w:themeTint="9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77">
    <w:name w:val="Grid Table 2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78">
    <w:name w:val="Grid Table 2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79">
    <w:name w:val="Grid Table 3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0">
    <w:name w:val="Grid Table 3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81">
    <w:name w:val="Grid Table 3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2">
    <w:name w:val="Grid Table 3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83">
    <w:name w:val="Grid Table 3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84">
    <w:name w:val="Grid Table 3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85">
    <w:name w:val="Grid Table 3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86">
    <w:name w:val="Grid Table 4"/>
    <w:basedOn w:val="13"/>
    <w:qFormat/>
    <w:uiPriority w:val="59"/>
    <w:pPr>
      <w:spacing w:after="0" w:line="240" w:lineRule="auto"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themeColor="text1" w:fill="auto"/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7">
    <w:name w:val="Grid Table 4 - Accent 1"/>
    <w:basedOn w:val="13"/>
    <w:qFormat/>
    <w:uiPriority w:val="5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5D8BC2" w:themeColor="accent1" w:themeTint="EA" w:sz="4" w:space="0"/>
          <w:left w:val="single" w:color="5D8BC2" w:themeColor="accent1" w:themeTint="EA" w:sz="4" w:space="0"/>
          <w:bottom w:val="single" w:color="5D8BC2" w:themeColor="accent1" w:themeTint="EA" w:sz="4" w:space="0"/>
          <w:right w:val="single" w:color="5D8BC2" w:themeColor="accent1" w:themeTint="EA" w:sz="4" w:space="0"/>
        </w:tcBorders>
        <w:shd w:val="clear" w:color="5D8BC2" w:themeColor="accent1" w:themeTint="EA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</w:style>
  <w:style w:type="table" w:customStyle="1" w:styleId="88">
    <w:name w:val="Grid Table 4 - Accent 2"/>
    <w:basedOn w:val="13"/>
    <w:qFormat/>
    <w:uiPriority w:val="5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  <w:insideV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D99795" w:themeColor="accent2" w:themeTint="97" w:sz="4" w:space="0"/>
          <w:left w:val="single" w:color="D99795" w:themeColor="accent2" w:themeTint="97" w:sz="4" w:space="0"/>
          <w:bottom w:val="single" w:color="D99795" w:themeColor="accent2" w:themeTint="97" w:sz="4" w:space="0"/>
          <w:right w:val="single" w:color="D99795" w:themeColor="accent2" w:themeTint="97" w:sz="4" w:space="0"/>
        </w:tcBorders>
        <w:shd w:val="clear" w:color="D99795" w:themeColor="accent2" w:themeTint="97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9">
    <w:name w:val="Grid Table 4 - Accent 3"/>
    <w:basedOn w:val="13"/>
    <w:qFormat/>
    <w:uiPriority w:val="5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9BBB59" w:themeColor="accent3" w:themeTint="FE" w:sz="4" w:space="0"/>
          <w:left w:val="single" w:color="9BBB59" w:themeColor="accent3" w:themeTint="FE" w:sz="4" w:space="0"/>
          <w:bottom w:val="single" w:color="9BBB59" w:themeColor="accent3" w:themeTint="FE" w:sz="4" w:space="0"/>
          <w:right w:val="single" w:color="9BBB59" w:themeColor="accent3" w:themeTint="FE" w:sz="4" w:space="0"/>
        </w:tcBorders>
        <w:shd w:val="clear" w:color="9BBB59" w:themeColor="accent3" w:themeTint="FE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90">
    <w:name w:val="Grid Table 4 - Accent 4"/>
    <w:basedOn w:val="13"/>
    <w:qFormat/>
    <w:uiPriority w:val="5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  <w:shd w:val="clear" w:color="B2A1C6" w:themeColor="accent4" w:themeTint="9A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91">
    <w:name w:val="Grid Table 4 - Accent 5"/>
    <w:basedOn w:val="13"/>
    <w:qFormat/>
    <w:uiPriority w:val="5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themeColor="accent5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92">
    <w:name w:val="Grid Table 4 - Accent 6"/>
    <w:basedOn w:val="13"/>
    <w:qFormat/>
    <w:uiPriority w:val="5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themeColor="accent6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93">
    <w:name w:val="Grid Table 5 Dark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band1Vert">
      <w:tcPr>
        <w:shd w:val="clear" w:color="898989" w:themeColor="text1" w:themeTint="75" w:fill="auto"/>
      </w:tcPr>
    </w:tblStylePr>
    <w:tblStylePr w:type="band1Horz">
      <w:tcPr>
        <w:shd w:val="clear" w:color="898989" w:themeColor="text1" w:themeTint="75" w:fill="auto"/>
      </w:tcPr>
    </w:tblStylePr>
  </w:style>
  <w:style w:type="table" w:customStyle="1" w:styleId="94">
    <w:name w:val="Grid Table 5 Dark- Accent 1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F81BD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band1Vert">
      <w:tcPr>
        <w:shd w:val="clear" w:color="AEC5E0" w:themeColor="accent1" w:themeTint="75" w:fill="auto"/>
      </w:tcPr>
    </w:tblStylePr>
    <w:tblStylePr w:type="band1Horz">
      <w:tcPr>
        <w:shd w:val="clear" w:color="AEC5E0" w:themeColor="accent1" w:themeTint="75" w:fill="auto"/>
      </w:tcPr>
    </w:tblStylePr>
  </w:style>
  <w:style w:type="table" w:customStyle="1" w:styleId="95">
    <w:name w:val="Grid Table 5 Dark - Accent 2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C0504D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band1Vert">
      <w:tcPr>
        <w:shd w:val="clear" w:color="E2AEAD" w:themeColor="accent2" w:themeTint="75" w:fill="auto"/>
      </w:tcPr>
    </w:tblStylePr>
    <w:tblStylePr w:type="band1Horz">
      <w:tcPr>
        <w:shd w:val="clear" w:color="E2AEAD" w:themeColor="accent2" w:themeTint="75" w:fill="auto"/>
      </w:tcPr>
    </w:tblStylePr>
  </w:style>
  <w:style w:type="table" w:customStyle="1" w:styleId="96">
    <w:name w:val="Grid Table 5 Dark - Accent 3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9BBB59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band1Vert">
      <w:tcPr>
        <w:shd w:val="clear" w:color="D1DFB2" w:themeColor="accent3" w:themeTint="75" w:fill="auto"/>
      </w:tcPr>
    </w:tblStylePr>
    <w:tblStylePr w:type="band1Horz">
      <w:tcPr>
        <w:shd w:val="clear" w:color="D1DFB2" w:themeColor="accent3" w:themeTint="75" w:fill="auto"/>
      </w:tcPr>
    </w:tblStylePr>
  </w:style>
  <w:style w:type="table" w:customStyle="1" w:styleId="97">
    <w:name w:val="Grid Table 5 Dark- Accent 4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8064A2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band1Vert">
      <w:tcPr>
        <w:shd w:val="clear" w:color="C4B7D4" w:themeColor="accent4" w:themeTint="75" w:fill="auto"/>
      </w:tcPr>
    </w:tblStylePr>
    <w:tblStylePr w:type="band1Horz">
      <w:tcPr>
        <w:shd w:val="clear" w:color="C4B7D4" w:themeColor="accent4" w:themeTint="75" w:fill="auto"/>
      </w:tcPr>
    </w:tblStylePr>
  </w:style>
  <w:style w:type="table" w:customStyle="1" w:styleId="98">
    <w:name w:val="Grid Table 5 Dark - Accent 5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BACC6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band1Vert">
      <w:tcPr>
        <w:shd w:val="clear" w:color="ACD8E4" w:themeColor="accent5" w:themeTint="75" w:fill="auto"/>
      </w:tcPr>
    </w:tblStylePr>
    <w:tblStylePr w:type="band1Horz">
      <w:tcPr>
        <w:shd w:val="clear" w:color="ACD8E4" w:themeColor="accent5" w:themeTint="75" w:fill="auto"/>
      </w:tcPr>
    </w:tblStylePr>
  </w:style>
  <w:style w:type="table" w:customStyle="1" w:styleId="99">
    <w:name w:val="Grid Table 5 Dark - Accent 6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F79646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band1Vert">
      <w:tcPr>
        <w:shd w:val="clear" w:color="FBCEAA" w:themeColor="accent6" w:themeTint="75" w:fill="auto"/>
      </w:tcPr>
    </w:tblStylePr>
    <w:tblStylePr w:type="band1Horz">
      <w:tcPr>
        <w:shd w:val="clear" w:color="FBCEAA" w:themeColor="accent6" w:themeTint="75" w:fill="auto"/>
      </w:tcPr>
    </w:tblStylePr>
  </w:style>
  <w:style w:type="table" w:customStyle="1" w:styleId="100">
    <w:name w:val="Grid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CACACA" w:themeColor="text1" w:themeTint="34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1">
    <w:name w:val="Grid Table 6 Colorful - Accent 1"/>
    <w:basedOn w:val="13"/>
    <w:qFormat/>
    <w:uiPriority w:val="99"/>
    <w:pPr>
      <w:spacing w:after="0" w:line="240" w:lineRule="auto"/>
    </w:pPr>
    <w:tblPr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bottom w:val="single" w:color="A6BFDD" w:themeColor="accent1" w:themeTint="80" w:sz="12" w:space="0"/>
        </w:tcBorders>
      </w:tcPr>
    </w:tblStylePr>
    <w:tblStylePr w:type="la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2">
    <w:name w:val="Grid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03">
    <w:name w:val="Grid Table 6 Colorful - Accent 3"/>
    <w:basedOn w:val="13"/>
    <w:qFormat/>
    <w:uiPriority w:val="99"/>
    <w:pPr>
      <w:spacing w:after="0" w:line="240" w:lineRule="auto"/>
    </w:pPr>
    <w:tblPr>
      <w:tblBorders>
        <w:top w:val="single" w:color="9BBB59" w:themeColor="accent3" w:themeTint="FE" w:sz="4" w:space="0"/>
        <w:left w:val="single" w:color="9BBB59" w:themeColor="accent3" w:themeTint="FE" w:sz="4" w:space="0"/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bottom w:val="single" w:color="9BBB59" w:themeColor="accent3" w:themeTint="FE" w:sz="12" w:space="0"/>
        </w:tcBorders>
      </w:tcPr>
    </w:tblStylePr>
    <w:tblStylePr w:type="la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fir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la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04">
    <w:name w:val="Grid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05">
    <w:name w:val="Grid Table 6 Colorful - Accent 5"/>
    <w:basedOn w:val="13"/>
    <w:qFormat/>
    <w:uiPriority w:val="99"/>
    <w:pPr>
      <w:spacing w:after="0" w:line="240" w:lineRule="auto"/>
    </w:pPr>
    <w:tblPr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6">
    <w:name w:val="Grid Table 6 Colorful - Accent 6"/>
    <w:basedOn w:val="13"/>
    <w:qFormat/>
    <w:uiPriority w:val="99"/>
    <w:pPr>
      <w:spacing w:after="0" w:line="240" w:lineRule="auto"/>
    </w:pPr>
    <w:tblPr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7">
    <w:name w:val="Grid Table 7 Colorful"/>
    <w:basedOn w:val="13"/>
    <w:qFormat/>
    <w:uiPriority w:val="99"/>
    <w:pPr>
      <w:spacing w:after="0" w:line="240" w:lineRule="auto"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1F1F1" w:themeColor="text1" w:themeTint="0D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8">
    <w:name w:val="Grid Table 7 Colorful - Accent 1"/>
    <w:basedOn w:val="13"/>
    <w:qFormat/>
    <w:uiPriority w:val="99"/>
    <w:pPr>
      <w:spacing w:after="0" w:line="240" w:lineRule="auto"/>
    </w:pPr>
    <w:tblPr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A6BFDD" w:themeColor="accen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single" w:color="A6BFDD" w:themeColor="accen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A6BFDD" w:themeColor="accen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A6BFDD" w:themeColor="accen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9">
    <w:name w:val="Grid Table 7 Colorful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10">
    <w:name w:val="Grid Table 7 Colorful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single" w:color="9BBB59" w:themeColor="accent3" w:themeTint="FE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nil"/>
          <w:right w:val="single" w:color="9BBB59" w:themeColor="accent3" w:themeTint="FE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single" w:color="9BBB59" w:themeColor="accent3" w:themeTint="FE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11">
    <w:name w:val="Grid Table 7 Colorful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12">
    <w:name w:val="Grid Table 7 Colorful - Accent 5"/>
    <w:basedOn w:val="13"/>
    <w:qFormat/>
    <w:uiPriority w:val="99"/>
    <w:pPr>
      <w:spacing w:after="0" w:line="240" w:lineRule="auto"/>
    </w:pPr>
    <w:tblPr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266778" w:themeColor="accent5" w:themeShade="94"/>
        <w:sz w:val="22"/>
      </w:rPr>
      <w:tcPr>
        <w:tcBorders>
          <w:top w:val="nil"/>
          <w:left w:val="nil"/>
          <w:bottom w:val="single" w:color="99D0DE" w:themeColor="accent5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66778" w:themeColor="accent5" w:themeShade="94"/>
        <w:sz w:val="22"/>
      </w:rPr>
      <w:tcPr>
        <w:tcBorders>
          <w:top w:val="single" w:color="99D0DE" w:themeColor="accent5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nil"/>
          <w:bottom w:val="nil"/>
          <w:right w:val="single" w:color="99D0DE" w:themeColor="accent5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single" w:color="99D0DE" w:themeColor="accent5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13">
    <w:name w:val="Grid Table 7 Colorful - Accent 6"/>
    <w:basedOn w:val="13"/>
    <w:qFormat/>
    <w:uiPriority w:val="99"/>
    <w:pPr>
      <w:spacing w:after="0" w:line="240" w:lineRule="auto"/>
    </w:pPr>
    <w:tblPr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B05408" w:themeColor="accent6" w:themeShade="94"/>
        <w:sz w:val="22"/>
      </w:rPr>
      <w:tcPr>
        <w:tcBorders>
          <w:top w:val="nil"/>
          <w:left w:val="nil"/>
          <w:bottom w:val="single" w:color="FAC396" w:themeColor="accent6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05408" w:themeColor="accent6" w:themeShade="94"/>
        <w:sz w:val="22"/>
      </w:rPr>
      <w:tcPr>
        <w:tcBorders>
          <w:top w:val="single" w:color="FAC396" w:themeColor="accent6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nil"/>
          <w:bottom w:val="nil"/>
          <w:right w:val="single" w:color="FAC396" w:themeColor="accent6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single" w:color="FAC396" w:themeColor="accent6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B05408" w:themeColor="accent6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B05408" w:themeColor="accent6" w:themeShade="94"/>
        <w:sz w:val="22"/>
      </w:rPr>
    </w:tblStylePr>
  </w:style>
  <w:style w:type="table" w:customStyle="1" w:styleId="114">
    <w:name w:val="List Table 1 Light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000000" w:themeColor="tex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BEBEBE" w:themeColor="text1" w:themeTint="40" w:fill="auto"/>
      </w:tcPr>
    </w:tblStylePr>
    <w:tblStylePr w:type="band1Horz">
      <w:tcPr>
        <w:shd w:val="clear" w:color="BEBEBE" w:themeColor="text1" w:themeTint="40" w:fill="auto"/>
      </w:tcPr>
    </w:tblStylePr>
  </w:style>
  <w:style w:type="table" w:customStyle="1" w:styleId="115">
    <w:name w:val="List Table 1 Light - Accent 1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F81BD" w:themeColor="accen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F81BD" w:themeColor="accen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2DFEE" w:themeColor="accent1" w:themeTint="40" w:fill="auto"/>
      </w:tcPr>
    </w:tblStylePr>
    <w:tblStylePr w:type="band1Horz">
      <w:tcPr>
        <w:shd w:val="clear" w:color="D2DFEE" w:themeColor="accent1" w:themeTint="40" w:fill="auto"/>
      </w:tcPr>
    </w:tblStylePr>
  </w:style>
  <w:style w:type="table" w:customStyle="1" w:styleId="116">
    <w:name w:val="List Table 1 Light - Accent 2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C0504D" w:themeColor="accent2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C0504D" w:themeColor="accent2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FD3D2" w:themeColor="accent2" w:themeTint="40" w:fill="auto"/>
      </w:tcPr>
    </w:tblStylePr>
    <w:tblStylePr w:type="band1Horz">
      <w:tcPr>
        <w:shd w:val="clear" w:color="EFD3D2" w:themeColor="accent2" w:themeTint="40" w:fill="auto"/>
      </w:tcPr>
    </w:tblStylePr>
  </w:style>
  <w:style w:type="table" w:customStyle="1" w:styleId="117">
    <w:name w:val="List Table 1 Light - Accent 3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9BBB59" w:themeColor="accent3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5EDD5" w:themeColor="accent3" w:themeTint="40" w:fill="auto"/>
      </w:tcPr>
    </w:tblStylePr>
    <w:tblStylePr w:type="band1Horz">
      <w:tcPr>
        <w:shd w:val="clear" w:color="E5EDD5" w:themeColor="accent3" w:themeTint="40" w:fill="auto"/>
      </w:tcPr>
    </w:tblStylePr>
  </w:style>
  <w:style w:type="table" w:customStyle="1" w:styleId="118">
    <w:name w:val="List Table 1 Light - Accent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8064A2" w:themeColor="accent4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8064A2" w:themeColor="accent4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FD8E7" w:themeColor="accent4" w:themeTint="40" w:fill="auto"/>
      </w:tcPr>
    </w:tblStylePr>
    <w:tblStylePr w:type="band1Horz">
      <w:tcPr>
        <w:shd w:val="clear" w:color="DFD8E7" w:themeColor="accent4" w:themeTint="40" w:fill="auto"/>
      </w:tcPr>
    </w:tblStylePr>
  </w:style>
  <w:style w:type="table" w:customStyle="1" w:styleId="119">
    <w:name w:val="List Table 1 Light - Accent 5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1EAF0" w:themeColor="accent5" w:themeTint="40" w:fill="auto"/>
      </w:tcPr>
    </w:tblStylePr>
    <w:tblStylePr w:type="band1Horz">
      <w:tcPr>
        <w:shd w:val="clear" w:color="D1EAF0" w:themeColor="accent5" w:themeTint="40" w:fill="auto"/>
      </w:tcPr>
    </w:tblStylePr>
  </w:style>
  <w:style w:type="table" w:customStyle="1" w:styleId="120">
    <w:name w:val="List Table 1 Light - Accent 6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FCE4D0" w:themeColor="accent6" w:themeTint="40" w:fill="auto"/>
      </w:tcPr>
    </w:tblStylePr>
    <w:tblStylePr w:type="band1Horz">
      <w:tcPr>
        <w:shd w:val="clear" w:color="FCE4D0" w:themeColor="accent6" w:themeTint="40" w:fill="auto"/>
      </w:tcPr>
    </w:tblStylePr>
  </w:style>
  <w:style w:type="table" w:customStyle="1" w:styleId="121">
    <w:name w:val="List Table 2"/>
    <w:basedOn w:val="13"/>
    <w:qFormat/>
    <w:uiPriority w:val="99"/>
    <w:pPr>
      <w:spacing w:after="0" w:line="240" w:lineRule="auto"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22">
    <w:name w:val="List Table 2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23">
    <w:name w:val="List Table 2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bottom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24">
    <w:name w:val="List Table 2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25">
    <w:name w:val="List Table 2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26">
    <w:name w:val="List Table 2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27">
    <w:name w:val="List Table 2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28">
    <w:name w:val="List Table 3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129">
    <w:name w:val="List Table 3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customStyle="1" w:styleId="130">
    <w:name w:val="List Table 3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D99795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D99795" w:themeColor="accent2" w:themeTint="97" w:sz="4" w:space="0"/>
          <w:right w:val="single" w:color="D99795" w:themeColor="accent2" w:themeTint="97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99795" w:themeColor="accent2" w:themeTint="97" w:sz="4" w:space="0"/>
          <w:bottom w:val="single" w:color="D99795" w:themeColor="accent2" w:themeTint="97" w:sz="4" w:space="0"/>
        </w:tcBorders>
      </w:tcPr>
    </w:tblStylePr>
  </w:style>
  <w:style w:type="table" w:customStyle="1" w:styleId="131">
    <w:name w:val="List Table 3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left w:val="single" w:color="C3D69C" w:themeColor="accent3" w:themeTint="98" w:sz="4" w:space="0"/>
        <w:bottom w:val="single" w:color="C3D69C" w:themeColor="accent3" w:themeTint="98" w:sz="4" w:space="0"/>
        <w:right w:val="single" w:color="C3D69C" w:themeColor="accent3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3D69C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3D69C" w:themeColor="accent3" w:themeTint="98" w:sz="4" w:space="0"/>
          <w:right w:val="single" w:color="C3D69C" w:themeColor="accent3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3D69C" w:themeColor="accent3" w:themeTint="98" w:sz="4" w:space="0"/>
          <w:bottom w:val="single" w:color="C3D69C" w:themeColor="accent3" w:themeTint="98" w:sz="4" w:space="0"/>
        </w:tcBorders>
      </w:tcPr>
    </w:tblStylePr>
  </w:style>
  <w:style w:type="table" w:customStyle="1" w:styleId="132">
    <w:name w:val="List Table 3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</w:style>
  <w:style w:type="table" w:customStyle="1" w:styleId="133">
    <w:name w:val="List Table 3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2CCDC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</w:style>
  <w:style w:type="table" w:customStyle="1" w:styleId="134">
    <w:name w:val="List Table 3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AC090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</w:style>
  <w:style w:type="table" w:customStyle="1" w:styleId="135">
    <w:name w:val="List Table 4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36">
    <w:name w:val="List Table 4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37">
    <w:name w:val="List Table 4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38">
    <w:name w:val="List Table 4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39">
    <w:name w:val="List Table 4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40">
    <w:name w:val="List Table 4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41">
    <w:name w:val="List Table 4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42">
    <w:name w:val="List Table 5 Dark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7E7E7E" w:themeColor="text1" w:themeTint="80" w:sz="32" w:space="0"/>
          <w:bottom w:val="single" w:color="FFFFFF" w:themeColor="light1" w:sz="12" w:space="0"/>
        </w:tcBorders>
        <w:shd w:val="clear" w:color="7E7E7E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E7E7E" w:themeColor="text1" w:themeTint="80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</w:style>
  <w:style w:type="table" w:customStyle="1" w:styleId="143">
    <w:name w:val="List Table 5 Dark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themeColor="accent1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</w:style>
  <w:style w:type="table" w:customStyle="1" w:styleId="144">
    <w:name w:val="List Table 5 Dark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32" w:space="0"/>
        <w:left w:val="single" w:color="D99795" w:themeColor="accent2" w:themeTint="97" w:sz="32" w:space="0"/>
        <w:bottom w:val="single" w:color="D99795" w:themeColor="accent2" w:themeTint="97" w:sz="32" w:space="0"/>
        <w:right w:val="single" w:color="D99795" w:themeColor="accent2" w:themeTint="97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D99795" w:themeColor="accent2" w:themeTint="97" w:sz="32" w:space="0"/>
          <w:bottom w:val="single" w:color="FFFFFF" w:themeColor="light1" w:sz="12" w:space="0"/>
        </w:tcBorders>
        <w:shd w:val="clear" w:color="D99795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D99795" w:themeColor="accent2" w:themeTint="97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D99795" w:themeColor="accent2" w:themeTint="97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795" w:themeColor="accent2" w:themeTint="97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</w:style>
  <w:style w:type="table" w:customStyle="1" w:styleId="145">
    <w:name w:val="List Table 5 Dark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32" w:space="0"/>
        <w:left w:val="single" w:color="C3D69C" w:themeColor="accent3" w:themeTint="98" w:sz="32" w:space="0"/>
        <w:bottom w:val="single" w:color="C3D69C" w:themeColor="accent3" w:themeTint="98" w:sz="32" w:space="0"/>
        <w:right w:val="single" w:color="C3D69C" w:themeColor="accent3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C3D69C" w:themeColor="accent3" w:themeTint="98" w:sz="32" w:space="0"/>
          <w:bottom w:val="single" w:color="FFFFFF" w:themeColor="light1" w:sz="12" w:space="0"/>
        </w:tcBorders>
        <w:shd w:val="clear" w:color="C3D69C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C3D69C" w:themeColor="accent3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3D69C" w:themeColor="accent3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C" w:themeColor="accent3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</w:style>
  <w:style w:type="table" w:customStyle="1" w:styleId="146">
    <w:name w:val="List Table 5 Dark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B2A1C6" w:themeColor="accent4" w:themeTint="9A" w:sz="32" w:space="0"/>
          <w:bottom w:val="single" w:color="FFFFFF" w:themeColor="light1" w:sz="12" w:space="0"/>
        </w:tcBorders>
        <w:shd w:val="clear" w:color="B2A1C6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themeColor="accent4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</w:style>
  <w:style w:type="table" w:customStyle="1" w:styleId="147">
    <w:name w:val="List Table 5 Dark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92CCDC" w:themeColor="accent5" w:themeTint="9A" w:sz="32" w:space="0"/>
          <w:bottom w:val="single" w:color="FFFFFF" w:themeColor="light1" w:sz="12" w:space="0"/>
        </w:tcBorders>
        <w:shd w:val="clear" w:color="92CCDC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themeColor="accent5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</w:style>
  <w:style w:type="table" w:customStyle="1" w:styleId="148">
    <w:name w:val="List Table 5 Dark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FAC090" w:themeColor="accent6" w:themeTint="98" w:sz="32" w:space="0"/>
          <w:bottom w:val="single" w:color="FFFFFF" w:themeColor="light1" w:sz="12" w:space="0"/>
        </w:tcBorders>
        <w:shd w:val="clear" w:color="FAC090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themeColor="accent6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</w:style>
  <w:style w:type="table" w:customStyle="1" w:styleId="149">
    <w:name w:val="List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</w:tblStylePr>
  </w:style>
  <w:style w:type="table" w:customStyle="1" w:styleId="150">
    <w:name w:val="List Table 6 Colorful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val="2A4B71" w:themeColor="accent1" w:themeShade="94"/>
      </w:rPr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val="2A4B71" w:themeColor="accent1" w:themeShade="94"/>
      </w:rPr>
      <w:tcPr>
        <w:tcBorders>
          <w:top w:val="single" w:color="4F81BD" w:themeColor="accent1" w:sz="4" w:space="0"/>
        </w:tcBorders>
      </w:tcPr>
    </w:tblStylePr>
    <w:tblStylePr w:type="firstCol">
      <w:rPr>
        <w:b/>
        <w:color w:val="2A4B71" w:themeColor="accent1" w:themeShade="94"/>
      </w:rPr>
    </w:tblStylePr>
    <w:tblStylePr w:type="lastCol">
      <w:rPr>
        <w:b/>
        <w:color w:val="2A4B71" w:themeColor="accent1" w:themeShade="94"/>
      </w:r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1">
    <w:name w:val="List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bottom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4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2">
    <w:name w:val="List Table 6 Colorful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bottom w:val="single" w:color="C3D69C" w:themeColor="accent3" w:themeTint="98" w:sz="4" w:space="0"/>
      </w:tblBorders>
    </w:tblPr>
    <w:tblStylePr w:type="fir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bottom w:val="single" w:color="C3D69C" w:themeColor="accent3" w:themeTint="98" w:sz="4" w:space="0"/>
        </w:tcBorders>
      </w:tcPr>
    </w:tblStylePr>
    <w:tblStylePr w:type="la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</w:tcBorders>
      </w:tcPr>
    </w:tblStylePr>
    <w:tblStylePr w:type="fir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53">
    <w:name w:val="List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4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54">
    <w:name w:val="List Table 6 Colorful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bottom w:val="single" w:color="92CCDC" w:themeColor="accent5" w:themeTint="9A" w:sz="4" w:space="0"/>
        </w:tcBorders>
      </w:tcPr>
    </w:tblStylePr>
    <w:tblStylePr w:type="la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</w:tcBorders>
      </w:tcPr>
    </w:tblStylePr>
    <w:tblStylePr w:type="fir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55">
    <w:name w:val="List Table 6 Colorful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bottom w:val="single" w:color="FAC090" w:themeColor="accent6" w:themeTint="98" w:sz="4" w:space="0"/>
        </w:tcBorders>
      </w:tcPr>
    </w:tblStylePr>
    <w:tblStylePr w:type="la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</w:tcBorders>
      </w:tcPr>
    </w:tblStylePr>
    <w:tblStylePr w:type="fir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56">
    <w:name w:val="List Table 7 Colorful"/>
    <w:basedOn w:val="13"/>
    <w:qFormat/>
    <w:uiPriority w:val="99"/>
    <w:pPr>
      <w:spacing w:after="0" w:line="240" w:lineRule="auto"/>
    </w:pPr>
    <w:tblPr>
      <w:tblBorders>
        <w:right w:val="single" w:color="7E7E7E" w:themeColor="text1" w:themeTint="80" w:sz="4" w:space="0"/>
      </w:tblBorders>
    </w:tbl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57">
    <w:name w:val="List Table 7 Colorful - Accent 1"/>
    <w:basedOn w:val="13"/>
    <w:qFormat/>
    <w:uiPriority w:val="99"/>
    <w:pPr>
      <w:spacing w:after="0" w:line="240" w:lineRule="auto"/>
    </w:pPr>
    <w:tblPr>
      <w:tblBorders>
        <w:right w:val="single" w:color="4F81BD" w:themeColor="accent1" w:sz="4" w:space="0"/>
      </w:tblBorders>
    </w:tblPr>
    <w:tblStylePr w:type="firstRow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single" w:color="4F81BD" w:themeColor="accent1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A4B71" w:themeColor="accent1" w:themeShade="94"/>
        <w:sz w:val="22"/>
      </w:rPr>
      <w:tcPr>
        <w:tcBorders>
          <w:top w:val="single" w:color="4F81BD" w:themeColor="accent1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nil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single" w:color="4F81BD" w:themeColor="accent1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8">
    <w:name w:val="List Table 7 Colorful - Accent 2"/>
    <w:basedOn w:val="13"/>
    <w:qFormat/>
    <w:uiPriority w:val="99"/>
    <w:pPr>
      <w:spacing w:after="0" w:line="240" w:lineRule="auto"/>
    </w:pPr>
    <w:tblPr>
      <w:tblBorders>
        <w:right w:val="single" w:color="D99795" w:themeColor="accent2" w:themeTint="97" w:sz="4" w:space="0"/>
      </w:tblBorders>
    </w:tblPr>
    <w:tblStylePr w:type="fir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9">
    <w:name w:val="List Table 7 Colorful - Accent 3"/>
    <w:basedOn w:val="13"/>
    <w:qFormat/>
    <w:uiPriority w:val="99"/>
    <w:pPr>
      <w:spacing w:after="0" w:line="240" w:lineRule="auto"/>
    </w:pPr>
    <w:tblPr>
      <w:tblBorders>
        <w:right w:val="single" w:color="C3D69C" w:themeColor="accent3" w:themeTint="98" w:sz="4" w:space="0"/>
      </w:tblBorders>
    </w:tblPr>
    <w:tblStylePr w:type="fir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C3D69C" w:themeColor="accent3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C3D69C" w:themeColor="accent3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C3D69C" w:themeColor="accent3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60">
    <w:name w:val="List Table 7 Colorful - Accent 4"/>
    <w:basedOn w:val="13"/>
    <w:qFormat/>
    <w:uiPriority w:val="99"/>
    <w:pPr>
      <w:spacing w:after="0" w:line="240" w:lineRule="auto"/>
    </w:pPr>
    <w:tblPr>
      <w:tblBorders>
        <w:right w:val="single" w:color="B2A1C6" w:themeColor="accent4" w:themeTint="9A" w:sz="4" w:space="0"/>
      </w:tblBorders>
    </w:tblPr>
    <w:tblStylePr w:type="fir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61">
    <w:name w:val="List Table 7 Colorful - Accent 5"/>
    <w:basedOn w:val="13"/>
    <w:qFormat/>
    <w:uiPriority w:val="99"/>
    <w:pPr>
      <w:spacing w:after="0" w:line="240" w:lineRule="auto"/>
    </w:pPr>
    <w:tblPr>
      <w:tblBorders>
        <w:right w:val="single" w:color="92CCDC" w:themeColor="accent5" w:themeTint="9A" w:sz="4" w:space="0"/>
      </w:tblBorders>
    </w:tblPr>
    <w:tblStylePr w:type="fir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92CCDC" w:themeColor="accent5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92CCDC" w:themeColor="accent5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92CCDC" w:themeColor="accent5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62">
    <w:name w:val="List Table 7 Colorful - Accent 6"/>
    <w:basedOn w:val="13"/>
    <w:qFormat/>
    <w:uiPriority w:val="99"/>
    <w:pPr>
      <w:spacing w:after="0" w:line="240" w:lineRule="auto"/>
    </w:pPr>
    <w:tblPr>
      <w:tblBorders>
        <w:right w:val="single" w:color="FAC090" w:themeColor="accent6" w:themeTint="98" w:sz="4" w:space="0"/>
      </w:tblBorders>
    </w:tblPr>
    <w:tblStylePr w:type="fir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FAC090" w:themeColor="accent6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FAC090" w:themeColor="accent6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FAC090" w:themeColor="accent6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63">
    <w:name w:val="Lined - Accent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64">
    <w:name w:val="Lined - Accent 1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65">
    <w:name w:val="Lined - Accent 2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66">
    <w:name w:val="Lined - Accent 3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67">
    <w:name w:val="Lined - Accent 4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68">
    <w:name w:val="Lined - Accent 5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69">
    <w:name w:val="Lined - Accent 6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0">
    <w:name w:val="Bordered &amp; Lined - Accent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71">
    <w:name w:val="Bordered &amp; Lined - Accent 1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A4B71" w:themeColor="accent1" w:themeShade="95" w:sz="4" w:space="0"/>
        <w:left w:val="single" w:color="2A4B71" w:themeColor="accent1" w:themeShade="95" w:sz="4" w:space="0"/>
        <w:bottom w:val="single" w:color="2A4B71" w:themeColor="accent1" w:themeShade="95" w:sz="4" w:space="0"/>
        <w:right w:val="single" w:color="2A4B71" w:themeColor="accent1" w:themeShade="95" w:sz="4" w:space="0"/>
        <w:insideH w:val="single" w:color="2A4B71" w:themeColor="accent1" w:themeShade="95" w:sz="4" w:space="0"/>
        <w:insideV w:val="single" w:color="2A4B71" w:themeColor="accent1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72">
    <w:name w:val="Bordered &amp; Lined - Accent 2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742B29" w:themeColor="accent2" w:themeShade="95" w:sz="4" w:space="0"/>
        <w:left w:val="single" w:color="742B29" w:themeColor="accent2" w:themeShade="95" w:sz="4" w:space="0"/>
        <w:bottom w:val="single" w:color="742B29" w:themeColor="accent2" w:themeShade="95" w:sz="4" w:space="0"/>
        <w:right w:val="single" w:color="742B29" w:themeColor="accent2" w:themeShade="95" w:sz="4" w:space="0"/>
        <w:insideH w:val="single" w:color="742B29" w:themeColor="accent2" w:themeShade="95" w:sz="4" w:space="0"/>
        <w:insideV w:val="single" w:color="742B29" w:themeColor="accent2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73">
    <w:name w:val="Bordered &amp; Lined - Accent 3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C722E" w:themeColor="accent3" w:themeShade="95" w:sz="4" w:space="0"/>
        <w:left w:val="single" w:color="5C722E" w:themeColor="accent3" w:themeShade="95" w:sz="4" w:space="0"/>
        <w:bottom w:val="single" w:color="5C722E" w:themeColor="accent3" w:themeShade="95" w:sz="4" w:space="0"/>
        <w:right w:val="single" w:color="5C722E" w:themeColor="accent3" w:themeShade="95" w:sz="4" w:space="0"/>
        <w:insideH w:val="single" w:color="5C722E" w:themeColor="accent3" w:themeShade="95" w:sz="4" w:space="0"/>
        <w:insideV w:val="single" w:color="5C722E" w:themeColor="accent3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74">
    <w:name w:val="Bordered &amp; Lined - Accent 4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75">
    <w:name w:val="Bordered &amp; Lined - Accent 5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76">
    <w:name w:val="Bordered &amp; Lined - Accent 6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7">
    <w:name w:val="Bordered"/>
    <w:basedOn w:val="13"/>
    <w:qFormat/>
    <w:uiPriority w:val="99"/>
    <w:pPr>
      <w:spacing w:after="0" w:line="240" w:lineRule="auto"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E7E7E" w:themeColor="text1" w:themeTint="80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E7E7E" w:themeColor="text1" w:themeTint="80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</w:style>
  <w:style w:type="table" w:customStyle="1" w:styleId="178">
    <w:name w:val="Bordered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themeColor="accent1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themeColor="accent1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179">
    <w:name w:val="Bordered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795" w:themeColor="accent2" w:themeTint="97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795" w:themeColor="accent2" w:themeTint="97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180">
    <w:name w:val="Bordered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C3D69C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3D69C" w:themeColor="accent3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3D69C" w:themeColor="accent3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181">
    <w:name w:val="Bordered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6" w:themeColor="accent4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6" w:themeColor="accent4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182">
    <w:name w:val="Bordered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CDC" w:themeColor="accent5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CDC" w:themeColor="accent5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183">
    <w:name w:val="Bordered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C090" w:themeColor="accent6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C090" w:themeColor="accent6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character" w:customStyle="1" w:styleId="184">
    <w:name w:val="Footnote Text Char"/>
    <w:qFormat/>
    <w:uiPriority w:val="99"/>
    <w:rPr>
      <w:sz w:val="21"/>
    </w:rPr>
  </w:style>
  <w:style w:type="character" w:customStyle="1" w:styleId="185">
    <w:name w:val="Endnote Text Char"/>
    <w:link w:val="18"/>
    <w:qFormat/>
    <w:uiPriority w:val="99"/>
    <w:rPr>
      <w:sz w:val="21"/>
    </w:rPr>
  </w:style>
  <w:style w:type="paragraph" w:customStyle="1" w:styleId="186">
    <w:name w:val="Compact"/>
    <w:basedOn w:val="3"/>
    <w:qFormat/>
    <w:uiPriority w:val="0"/>
    <w:pPr>
      <w:spacing w:before="36" w:after="36"/>
    </w:pPr>
    <w:rPr>
      <w:sz w:val="21"/>
    </w:rPr>
  </w:style>
  <w:style w:type="paragraph" w:customStyle="1" w:styleId="187">
    <w:name w:val="Author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188">
    <w:name w:val="Abstract"/>
    <w:basedOn w:val="1"/>
    <w:next w:val="3"/>
    <w:qFormat/>
    <w:uiPriority w:val="0"/>
    <w:pPr>
      <w:keepNext/>
      <w:keepLines/>
      <w:spacing w:before="300" w:after="300"/>
    </w:pPr>
    <w:rPr>
      <w:sz w:val="24"/>
      <w:szCs w:val="20"/>
    </w:rPr>
  </w:style>
  <w:style w:type="paragraph" w:customStyle="1" w:styleId="189">
    <w:name w:val="Bibliography"/>
    <w:basedOn w:val="1"/>
    <w:qFormat/>
    <w:uiPriority w:val="0"/>
  </w:style>
  <w:style w:type="table" w:customStyle="1" w:styleId="190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000000" w:sz="4" w:space="0"/>
        </w:tcBorders>
        <w:vAlign w:val="bottom"/>
      </w:tcPr>
    </w:tblStylePr>
  </w:style>
  <w:style w:type="paragraph" w:customStyle="1" w:styleId="191">
    <w:name w:val="Definition Term"/>
    <w:basedOn w:val="1"/>
    <w:next w:val="192"/>
    <w:qFormat/>
    <w:uiPriority w:val="0"/>
    <w:pPr>
      <w:keepNext/>
      <w:keepLines/>
      <w:spacing w:after="0"/>
    </w:pPr>
    <w:rPr>
      <w:b/>
      <w:sz w:val="24"/>
    </w:rPr>
  </w:style>
  <w:style w:type="paragraph" w:customStyle="1" w:styleId="192">
    <w:name w:val="Definition"/>
    <w:basedOn w:val="1"/>
    <w:qFormat/>
    <w:uiPriority w:val="0"/>
    <w:rPr>
      <w:sz w:val="21"/>
    </w:rPr>
  </w:style>
  <w:style w:type="paragraph" w:customStyle="1" w:styleId="193">
    <w:name w:val="Table Caption"/>
    <w:basedOn w:val="15"/>
    <w:qFormat/>
    <w:uiPriority w:val="0"/>
    <w:pPr>
      <w:keepNext/>
    </w:pPr>
    <w:rPr>
      <w:sz w:val="21"/>
    </w:rPr>
  </w:style>
  <w:style w:type="paragraph" w:customStyle="1" w:styleId="194">
    <w:name w:val="Image Caption"/>
    <w:basedOn w:val="15"/>
    <w:qFormat/>
    <w:uiPriority w:val="0"/>
  </w:style>
  <w:style w:type="paragraph" w:customStyle="1" w:styleId="195">
    <w:name w:val="Figure"/>
    <w:basedOn w:val="1"/>
    <w:qFormat/>
    <w:uiPriority w:val="0"/>
  </w:style>
  <w:style w:type="paragraph" w:customStyle="1" w:styleId="196">
    <w:name w:val="Captioned Figure"/>
    <w:basedOn w:val="195"/>
    <w:qFormat/>
    <w:uiPriority w:val="0"/>
    <w:pPr>
      <w:keepNext/>
    </w:pPr>
    <w:rPr>
      <w:sz w:val="21"/>
    </w:rPr>
  </w:style>
  <w:style w:type="character" w:customStyle="1" w:styleId="197">
    <w:name w:val="Verbatim Char"/>
    <w:basedOn w:val="21"/>
    <w:qFormat/>
    <w:uiPriority w:val="0"/>
    <w:rPr>
      <w:rFonts w:ascii="Times New Roman" w:hAnsi="Times New Roman" w:eastAsia="SimSun"/>
      <w:sz w:val="21"/>
    </w:rPr>
  </w:style>
  <w:style w:type="character" w:customStyle="1" w:styleId="198">
    <w:name w:val="Section Number"/>
    <w:basedOn w:val="21"/>
    <w:qFormat/>
    <w:uiPriority w:val="0"/>
  </w:style>
  <w:style w:type="paragraph" w:customStyle="1" w:styleId="199">
    <w:name w:val="TOC Heading"/>
    <w:basedOn w:val="2"/>
    <w:next w:val="3"/>
    <w:unhideWhenUsed/>
    <w:qFormat/>
    <w:uiPriority w:val="39"/>
    <w:pPr>
      <w:spacing w:before="240" w:line="259" w:lineRule="auto"/>
      <w:jc w:val="center"/>
      <w:outlineLvl w:val="9"/>
    </w:pPr>
    <w:rPr>
      <w:rFonts w:asciiTheme="majorHAnsi" w:hAnsiTheme="majorHAnsi" w:eastAsiaTheme="majorEastAsia" w:cstheme="majorBidi"/>
      <w:b w:val="0"/>
      <w:bCs w:val="0"/>
      <w:color w:val="000000"/>
      <w:sz w:val="24"/>
    </w:rPr>
  </w:style>
  <w:style w:type="paragraph" w:customStyle="1" w:styleId="200">
    <w:name w:val="Source Code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01">
    <w:name w:val="KeywordTok"/>
    <w:qFormat/>
    <w:uiPriority w:val="0"/>
    <w:rPr>
      <w:b/>
      <w:color w:val="204A87"/>
      <w:sz w:val="21"/>
      <w:shd w:val="clear" w:fill="EDEDED"/>
    </w:rPr>
  </w:style>
  <w:style w:type="character" w:customStyle="1" w:styleId="202">
    <w:name w:val="DataTypeTok"/>
    <w:qFormat/>
    <w:uiPriority w:val="0"/>
    <w:rPr>
      <w:color w:val="204A87"/>
      <w:sz w:val="21"/>
      <w:shd w:val="clear" w:fill="EDEDED"/>
    </w:rPr>
  </w:style>
  <w:style w:type="character" w:customStyle="1" w:styleId="203">
    <w:name w:val="DecValTok"/>
    <w:qFormat/>
    <w:uiPriority w:val="0"/>
    <w:rPr>
      <w:color w:val="0000CF"/>
      <w:sz w:val="21"/>
      <w:shd w:val="clear" w:fill="EDEDED"/>
    </w:rPr>
  </w:style>
  <w:style w:type="character" w:customStyle="1" w:styleId="204">
    <w:name w:val="BaseNTok"/>
    <w:qFormat/>
    <w:uiPriority w:val="0"/>
    <w:rPr>
      <w:color w:val="0000CF"/>
      <w:sz w:val="21"/>
      <w:shd w:val="clear" w:fill="EDEDED"/>
    </w:rPr>
  </w:style>
  <w:style w:type="character" w:customStyle="1" w:styleId="205">
    <w:name w:val="FloatTok"/>
    <w:qFormat/>
    <w:uiPriority w:val="0"/>
    <w:rPr>
      <w:color w:val="0000CF"/>
      <w:sz w:val="21"/>
      <w:shd w:val="clear" w:fill="EDEDED"/>
    </w:rPr>
  </w:style>
  <w:style w:type="character" w:customStyle="1" w:styleId="206">
    <w:name w:val="ConstantTok"/>
    <w:qFormat/>
    <w:uiPriority w:val="0"/>
    <w:rPr>
      <w:color w:val="000000"/>
      <w:sz w:val="21"/>
      <w:shd w:val="clear" w:fill="EDEDED"/>
    </w:rPr>
  </w:style>
  <w:style w:type="character" w:customStyle="1" w:styleId="207">
    <w:name w:val="CharTok"/>
    <w:qFormat/>
    <w:uiPriority w:val="0"/>
    <w:rPr>
      <w:color w:val="4E9A06"/>
      <w:sz w:val="21"/>
      <w:shd w:val="clear" w:fill="EDEDED"/>
    </w:rPr>
  </w:style>
  <w:style w:type="character" w:customStyle="1" w:styleId="208">
    <w:name w:val="SpecialCharTok"/>
    <w:qFormat/>
    <w:uiPriority w:val="0"/>
    <w:rPr>
      <w:color w:val="000000"/>
      <w:sz w:val="21"/>
      <w:shd w:val="clear" w:fill="EDEDED"/>
    </w:rPr>
  </w:style>
  <w:style w:type="character" w:customStyle="1" w:styleId="209">
    <w:name w:val="StringTok"/>
    <w:qFormat/>
    <w:uiPriority w:val="0"/>
    <w:rPr>
      <w:color w:val="4E9A06"/>
      <w:sz w:val="21"/>
      <w:shd w:val="clear" w:fill="EDEDED"/>
    </w:rPr>
  </w:style>
  <w:style w:type="character" w:customStyle="1" w:styleId="210">
    <w:name w:val="VerbatimStringTok"/>
    <w:qFormat/>
    <w:uiPriority w:val="0"/>
    <w:rPr>
      <w:color w:val="4E9A06"/>
      <w:sz w:val="21"/>
      <w:shd w:val="clear" w:fill="EDEDED"/>
    </w:rPr>
  </w:style>
  <w:style w:type="character" w:customStyle="1" w:styleId="211">
    <w:name w:val="SpecialStringTok"/>
    <w:qFormat/>
    <w:uiPriority w:val="0"/>
    <w:rPr>
      <w:color w:val="4E9A06"/>
      <w:sz w:val="21"/>
      <w:shd w:val="clear" w:fill="EDEDED"/>
    </w:rPr>
  </w:style>
  <w:style w:type="character" w:customStyle="1" w:styleId="212">
    <w:name w:val="ImportTok"/>
    <w:qFormat/>
    <w:uiPriority w:val="0"/>
    <w:rPr>
      <w:sz w:val="21"/>
      <w:shd w:val="clear" w:fill="EDEDED"/>
    </w:rPr>
  </w:style>
  <w:style w:type="character" w:customStyle="1" w:styleId="213">
    <w:name w:val="CommentTok"/>
    <w:qFormat/>
    <w:uiPriority w:val="0"/>
    <w:rPr>
      <w:i/>
      <w:color w:val="8F5902"/>
      <w:sz w:val="21"/>
      <w:shd w:val="clear" w:fill="EDEDED"/>
    </w:rPr>
  </w:style>
  <w:style w:type="character" w:customStyle="1" w:styleId="214">
    <w:name w:val="Documen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5">
    <w:name w:val="Anno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6">
    <w:name w:val="CommentVar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7">
    <w:name w:val="OtherTok"/>
    <w:qFormat/>
    <w:uiPriority w:val="0"/>
    <w:rPr>
      <w:color w:val="8F5902"/>
      <w:sz w:val="21"/>
      <w:shd w:val="clear" w:fill="EDEDED"/>
    </w:rPr>
  </w:style>
  <w:style w:type="character" w:customStyle="1" w:styleId="218">
    <w:name w:val="FunctionTok"/>
    <w:qFormat/>
    <w:uiPriority w:val="0"/>
    <w:rPr>
      <w:color w:val="000000"/>
      <w:sz w:val="21"/>
      <w:shd w:val="clear" w:fill="EDEDED"/>
    </w:rPr>
  </w:style>
  <w:style w:type="character" w:customStyle="1" w:styleId="219">
    <w:name w:val="VariableTok"/>
    <w:qFormat/>
    <w:uiPriority w:val="0"/>
    <w:rPr>
      <w:color w:val="000000"/>
      <w:sz w:val="21"/>
      <w:shd w:val="clear" w:fill="EDEDED"/>
    </w:rPr>
  </w:style>
  <w:style w:type="character" w:customStyle="1" w:styleId="220">
    <w:name w:val="ControlFlowTok"/>
    <w:qFormat/>
    <w:uiPriority w:val="0"/>
    <w:rPr>
      <w:b/>
      <w:color w:val="204A87"/>
      <w:sz w:val="21"/>
      <w:shd w:val="clear" w:fill="EDEDED"/>
    </w:rPr>
  </w:style>
  <w:style w:type="character" w:customStyle="1" w:styleId="221">
    <w:name w:val="OperatorTok"/>
    <w:qFormat/>
    <w:uiPriority w:val="0"/>
    <w:rPr>
      <w:b/>
      <w:color w:val="CE5C00"/>
      <w:sz w:val="21"/>
      <w:shd w:val="clear" w:fill="EDEDED"/>
    </w:rPr>
  </w:style>
  <w:style w:type="character" w:customStyle="1" w:styleId="222">
    <w:name w:val="BuiltInTok"/>
    <w:qFormat/>
    <w:uiPriority w:val="0"/>
    <w:rPr>
      <w:sz w:val="21"/>
      <w:shd w:val="clear" w:fill="EDEDED"/>
    </w:rPr>
  </w:style>
  <w:style w:type="character" w:customStyle="1" w:styleId="223">
    <w:name w:val="ExtensionTok"/>
    <w:qFormat/>
    <w:uiPriority w:val="0"/>
    <w:rPr>
      <w:sz w:val="21"/>
      <w:shd w:val="clear" w:fill="EDEDED"/>
    </w:rPr>
  </w:style>
  <w:style w:type="character" w:customStyle="1" w:styleId="224">
    <w:name w:val="PreprocessorTok"/>
    <w:qFormat/>
    <w:uiPriority w:val="0"/>
    <w:rPr>
      <w:i/>
      <w:color w:val="8F5902"/>
      <w:sz w:val="21"/>
      <w:shd w:val="clear" w:fill="EDEDED"/>
    </w:rPr>
  </w:style>
  <w:style w:type="character" w:customStyle="1" w:styleId="225">
    <w:name w:val="AttributeTok"/>
    <w:qFormat/>
    <w:uiPriority w:val="0"/>
    <w:rPr>
      <w:color w:val="C4A000"/>
      <w:sz w:val="21"/>
      <w:shd w:val="clear" w:fill="EDEDED"/>
    </w:rPr>
  </w:style>
  <w:style w:type="character" w:customStyle="1" w:styleId="226">
    <w:name w:val="RegionMarkerTok"/>
    <w:qFormat/>
    <w:uiPriority w:val="0"/>
    <w:rPr>
      <w:sz w:val="21"/>
      <w:shd w:val="clear" w:fill="EDEDED"/>
    </w:rPr>
  </w:style>
  <w:style w:type="character" w:customStyle="1" w:styleId="227">
    <w:name w:val="Inform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8">
    <w:name w:val="Warning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9">
    <w:name w:val="AlertTok"/>
    <w:qFormat/>
    <w:uiPriority w:val="0"/>
    <w:rPr>
      <w:color w:val="EF2929"/>
      <w:sz w:val="21"/>
      <w:shd w:val="clear" w:fill="EDEDED"/>
    </w:rPr>
  </w:style>
  <w:style w:type="character" w:customStyle="1" w:styleId="230">
    <w:name w:val="ErrorTok"/>
    <w:qFormat/>
    <w:uiPriority w:val="0"/>
    <w:rPr>
      <w:b/>
      <w:color w:val="A40000"/>
      <w:sz w:val="21"/>
      <w:shd w:val="clear" w:fill="EDEDED"/>
    </w:rPr>
  </w:style>
  <w:style w:type="character" w:customStyle="1" w:styleId="231">
    <w:name w:val="NormalTok"/>
    <w:qFormat/>
    <w:uiPriority w:val="0"/>
    <w:rPr>
      <w:sz w:val="21"/>
      <w:shd w:val="clear" w:fill="EDEDED"/>
    </w:rPr>
  </w:style>
  <w:style w:type="paragraph" w:customStyle="1" w:styleId="232">
    <w:name w:val="Source Code1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33">
    <w:name w:val="KeywordTok1"/>
    <w:qFormat/>
    <w:uiPriority w:val="0"/>
    <w:rPr>
      <w:b/>
      <w:color w:val="204A87"/>
      <w:sz w:val="21"/>
      <w:shd w:val="clear" w:fill="EDEDED"/>
    </w:rPr>
  </w:style>
  <w:style w:type="character" w:customStyle="1" w:styleId="234">
    <w:name w:val="DataTypeTok1"/>
    <w:qFormat/>
    <w:uiPriority w:val="0"/>
    <w:rPr>
      <w:color w:val="204A87"/>
      <w:sz w:val="21"/>
      <w:shd w:val="clear" w:fill="EDEDED"/>
    </w:rPr>
  </w:style>
  <w:style w:type="character" w:customStyle="1" w:styleId="235">
    <w:name w:val="DecValTok1"/>
    <w:qFormat/>
    <w:uiPriority w:val="0"/>
    <w:rPr>
      <w:color w:val="0000CF"/>
      <w:sz w:val="21"/>
      <w:shd w:val="clear" w:fill="EDEDED"/>
    </w:rPr>
  </w:style>
  <w:style w:type="character" w:customStyle="1" w:styleId="236">
    <w:name w:val="BaseNTok1"/>
    <w:qFormat/>
    <w:uiPriority w:val="0"/>
    <w:rPr>
      <w:color w:val="0000CF"/>
      <w:sz w:val="21"/>
      <w:shd w:val="clear" w:fill="EDEDED"/>
    </w:rPr>
  </w:style>
  <w:style w:type="character" w:customStyle="1" w:styleId="237">
    <w:name w:val="FloatTok1"/>
    <w:qFormat/>
    <w:uiPriority w:val="0"/>
    <w:rPr>
      <w:color w:val="0000CF"/>
      <w:sz w:val="21"/>
      <w:shd w:val="clear" w:fill="EDEDED"/>
    </w:rPr>
  </w:style>
  <w:style w:type="character" w:customStyle="1" w:styleId="238">
    <w:name w:val="ConstantTok1"/>
    <w:qFormat/>
    <w:uiPriority w:val="0"/>
    <w:rPr>
      <w:color w:val="000000"/>
      <w:sz w:val="21"/>
      <w:shd w:val="clear" w:fill="EDEDED"/>
    </w:rPr>
  </w:style>
  <w:style w:type="character" w:customStyle="1" w:styleId="239">
    <w:name w:val="CharTok1"/>
    <w:qFormat/>
    <w:uiPriority w:val="0"/>
    <w:rPr>
      <w:color w:val="4E9A06"/>
      <w:sz w:val="21"/>
      <w:shd w:val="clear" w:fill="EDEDED"/>
    </w:rPr>
  </w:style>
  <w:style w:type="character" w:customStyle="1" w:styleId="240">
    <w:name w:val="SpecialCharTok1"/>
    <w:qFormat/>
    <w:uiPriority w:val="0"/>
    <w:rPr>
      <w:color w:val="000000"/>
      <w:sz w:val="21"/>
      <w:shd w:val="clear" w:fill="EDEDED"/>
    </w:rPr>
  </w:style>
  <w:style w:type="character" w:customStyle="1" w:styleId="241">
    <w:name w:val="StringTok1"/>
    <w:qFormat/>
    <w:uiPriority w:val="0"/>
    <w:rPr>
      <w:color w:val="4E9A06"/>
      <w:sz w:val="21"/>
      <w:shd w:val="clear" w:fill="EDEDED"/>
    </w:rPr>
  </w:style>
  <w:style w:type="character" w:customStyle="1" w:styleId="242">
    <w:name w:val="VerbatimStringTok1"/>
    <w:qFormat/>
    <w:uiPriority w:val="0"/>
    <w:rPr>
      <w:color w:val="4E9A06"/>
      <w:sz w:val="21"/>
      <w:shd w:val="clear" w:fill="EDEDED"/>
    </w:rPr>
  </w:style>
  <w:style w:type="character" w:customStyle="1" w:styleId="243">
    <w:name w:val="SpecialStringTok1"/>
    <w:qFormat/>
    <w:uiPriority w:val="0"/>
    <w:rPr>
      <w:color w:val="4E9A06"/>
      <w:sz w:val="21"/>
      <w:shd w:val="clear" w:fill="EDEDED"/>
    </w:rPr>
  </w:style>
  <w:style w:type="character" w:customStyle="1" w:styleId="244">
    <w:name w:val="ImportTok1"/>
    <w:qFormat/>
    <w:uiPriority w:val="0"/>
    <w:rPr>
      <w:sz w:val="21"/>
      <w:shd w:val="clear" w:fill="EDEDED"/>
    </w:rPr>
  </w:style>
  <w:style w:type="character" w:customStyle="1" w:styleId="245">
    <w:name w:val="CommentTok1"/>
    <w:qFormat/>
    <w:uiPriority w:val="0"/>
    <w:rPr>
      <w:i/>
      <w:color w:val="8F5902"/>
      <w:sz w:val="21"/>
      <w:shd w:val="clear" w:fill="EDEDED"/>
    </w:rPr>
  </w:style>
  <w:style w:type="character" w:customStyle="1" w:styleId="246">
    <w:name w:val="Documen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7">
    <w:name w:val="Anno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8">
    <w:name w:val="CommentVar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9">
    <w:name w:val="OtherTok1"/>
    <w:qFormat/>
    <w:uiPriority w:val="0"/>
    <w:rPr>
      <w:color w:val="8F5902"/>
      <w:sz w:val="21"/>
      <w:shd w:val="clear" w:fill="EDEDED"/>
    </w:rPr>
  </w:style>
  <w:style w:type="character" w:customStyle="1" w:styleId="250">
    <w:name w:val="FunctionTok1"/>
    <w:qFormat/>
    <w:uiPriority w:val="0"/>
    <w:rPr>
      <w:color w:val="000000"/>
      <w:sz w:val="21"/>
      <w:shd w:val="clear" w:fill="EDEDED"/>
    </w:rPr>
  </w:style>
  <w:style w:type="character" w:customStyle="1" w:styleId="251">
    <w:name w:val="VariableTok1"/>
    <w:qFormat/>
    <w:uiPriority w:val="0"/>
    <w:rPr>
      <w:color w:val="000000"/>
      <w:sz w:val="21"/>
      <w:shd w:val="clear" w:fill="EDEDED"/>
    </w:rPr>
  </w:style>
  <w:style w:type="character" w:customStyle="1" w:styleId="252">
    <w:name w:val="ControlFlowTok1"/>
    <w:qFormat/>
    <w:uiPriority w:val="0"/>
    <w:rPr>
      <w:b/>
      <w:color w:val="204A87"/>
      <w:sz w:val="21"/>
      <w:shd w:val="clear" w:fill="EDEDED"/>
    </w:rPr>
  </w:style>
  <w:style w:type="character" w:customStyle="1" w:styleId="253">
    <w:name w:val="OperatorTok1"/>
    <w:qFormat/>
    <w:uiPriority w:val="0"/>
    <w:rPr>
      <w:b/>
      <w:color w:val="CE5C00"/>
      <w:sz w:val="21"/>
      <w:shd w:val="clear" w:fill="EDEDED"/>
    </w:rPr>
  </w:style>
  <w:style w:type="character" w:customStyle="1" w:styleId="254">
    <w:name w:val="BuiltInTok1"/>
    <w:qFormat/>
    <w:uiPriority w:val="0"/>
    <w:rPr>
      <w:sz w:val="21"/>
      <w:shd w:val="clear" w:fill="EDEDED"/>
    </w:rPr>
  </w:style>
  <w:style w:type="character" w:customStyle="1" w:styleId="255">
    <w:name w:val="ExtensionTok1"/>
    <w:qFormat/>
    <w:uiPriority w:val="0"/>
    <w:rPr>
      <w:sz w:val="21"/>
      <w:shd w:val="clear" w:fill="EDEDED"/>
    </w:rPr>
  </w:style>
  <w:style w:type="character" w:customStyle="1" w:styleId="256">
    <w:name w:val="PreprocessorTok1"/>
    <w:qFormat/>
    <w:uiPriority w:val="0"/>
    <w:rPr>
      <w:i/>
      <w:color w:val="8F5902"/>
      <w:sz w:val="21"/>
      <w:shd w:val="clear" w:fill="EDEDED"/>
    </w:rPr>
  </w:style>
  <w:style w:type="character" w:customStyle="1" w:styleId="257">
    <w:name w:val="AttributeTok1"/>
    <w:qFormat/>
    <w:uiPriority w:val="0"/>
    <w:rPr>
      <w:color w:val="C4A000"/>
      <w:sz w:val="21"/>
      <w:shd w:val="clear" w:fill="EDEDED"/>
    </w:rPr>
  </w:style>
  <w:style w:type="character" w:customStyle="1" w:styleId="258">
    <w:name w:val="RegionMarkerTok1"/>
    <w:qFormat/>
    <w:uiPriority w:val="0"/>
    <w:rPr>
      <w:sz w:val="21"/>
      <w:shd w:val="clear" w:fill="EDEDED"/>
    </w:rPr>
  </w:style>
  <w:style w:type="character" w:customStyle="1" w:styleId="259">
    <w:name w:val="Inform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0">
    <w:name w:val="Warning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1">
    <w:name w:val="AlertTok1"/>
    <w:qFormat/>
    <w:uiPriority w:val="0"/>
    <w:rPr>
      <w:color w:val="EF2929"/>
      <w:sz w:val="21"/>
      <w:shd w:val="clear" w:fill="EDEDED"/>
    </w:rPr>
  </w:style>
  <w:style w:type="character" w:customStyle="1" w:styleId="262">
    <w:name w:val="ErrorTok1"/>
    <w:qFormat/>
    <w:uiPriority w:val="0"/>
    <w:rPr>
      <w:b/>
      <w:color w:val="A40000"/>
      <w:sz w:val="21"/>
      <w:shd w:val="clear" w:fill="EDEDED"/>
    </w:rPr>
  </w:style>
  <w:style w:type="character" w:customStyle="1" w:styleId="263">
    <w:name w:val="NormalTok1"/>
    <w:qFormat/>
    <w:uiPriority w:val="0"/>
    <w:rPr>
      <w:sz w:val="21"/>
      <w:shd w:val="clear" w:fill="EDEDED"/>
    </w:rPr>
  </w:style>
  <w:style w:type="paragraph" w:customStyle="1" w:styleId="264">
    <w:name w:val="Source Code2"/>
    <w:qFormat/>
    <w:uiPriority w:val="0"/>
    <w:pPr>
      <w:shd w:val="clear" w:fill="F8F8F8"/>
      <w:wordWrap w:val="0"/>
    </w:pPr>
    <w:rPr>
      <w:rFonts w:asciiTheme="minorHAnsi" w:hAnsiTheme="minorHAnsi" w:eastAsiaTheme="minorHAnsi" w:cstheme="minorBidi"/>
    </w:rPr>
  </w:style>
  <w:style w:type="character" w:customStyle="1" w:styleId="265">
    <w:name w:val="KeywordTok2"/>
    <w:qFormat/>
    <w:uiPriority w:val="0"/>
    <w:rPr>
      <w:b/>
      <w:color w:val="204A87"/>
      <w:shd w:val="clear" w:fill="F8F8F8"/>
    </w:rPr>
  </w:style>
  <w:style w:type="character" w:customStyle="1" w:styleId="266">
    <w:name w:val="DataTypeTok2"/>
    <w:qFormat/>
    <w:uiPriority w:val="0"/>
    <w:rPr>
      <w:color w:val="204A87"/>
      <w:shd w:val="clear" w:fill="F8F8F8"/>
    </w:rPr>
  </w:style>
  <w:style w:type="character" w:customStyle="1" w:styleId="267">
    <w:name w:val="DecValTok2"/>
    <w:qFormat/>
    <w:uiPriority w:val="0"/>
    <w:rPr>
      <w:color w:val="0000CF"/>
      <w:shd w:val="clear" w:fill="F8F8F8"/>
    </w:rPr>
  </w:style>
  <w:style w:type="character" w:customStyle="1" w:styleId="268">
    <w:name w:val="BaseNTok2"/>
    <w:qFormat/>
    <w:uiPriority w:val="0"/>
    <w:rPr>
      <w:color w:val="0000CF"/>
      <w:shd w:val="clear" w:fill="F8F8F8"/>
    </w:rPr>
  </w:style>
  <w:style w:type="character" w:customStyle="1" w:styleId="269">
    <w:name w:val="FloatTok2"/>
    <w:qFormat/>
    <w:uiPriority w:val="0"/>
    <w:rPr>
      <w:color w:val="0000CF"/>
      <w:shd w:val="clear" w:fill="F8F8F8"/>
    </w:rPr>
  </w:style>
  <w:style w:type="character" w:customStyle="1" w:styleId="270">
    <w:name w:val="ConstantTok2"/>
    <w:qFormat/>
    <w:uiPriority w:val="0"/>
    <w:rPr>
      <w:color w:val="000000"/>
      <w:shd w:val="clear" w:fill="F8F8F8"/>
    </w:rPr>
  </w:style>
  <w:style w:type="character" w:customStyle="1" w:styleId="271">
    <w:name w:val="CharTok2"/>
    <w:qFormat/>
    <w:uiPriority w:val="0"/>
    <w:rPr>
      <w:color w:val="4E9A06"/>
      <w:shd w:val="clear" w:fill="F8F8F8"/>
    </w:rPr>
  </w:style>
  <w:style w:type="character" w:customStyle="1" w:styleId="272">
    <w:name w:val="SpecialCharTok2"/>
    <w:qFormat/>
    <w:uiPriority w:val="0"/>
    <w:rPr>
      <w:color w:val="000000"/>
      <w:shd w:val="clear" w:fill="F8F8F8"/>
    </w:rPr>
  </w:style>
  <w:style w:type="character" w:customStyle="1" w:styleId="273">
    <w:name w:val="StringTok2"/>
    <w:qFormat/>
    <w:uiPriority w:val="0"/>
    <w:rPr>
      <w:color w:val="4E9A06"/>
      <w:shd w:val="clear" w:fill="F8F8F8"/>
    </w:rPr>
  </w:style>
  <w:style w:type="character" w:customStyle="1" w:styleId="274">
    <w:name w:val="VerbatimStringTok2"/>
    <w:qFormat/>
    <w:uiPriority w:val="0"/>
    <w:rPr>
      <w:color w:val="4E9A06"/>
      <w:shd w:val="clear" w:fill="F8F8F8"/>
    </w:rPr>
  </w:style>
  <w:style w:type="character" w:customStyle="1" w:styleId="275">
    <w:name w:val="SpecialStringTok2"/>
    <w:qFormat/>
    <w:uiPriority w:val="0"/>
    <w:rPr>
      <w:color w:val="4E9A06"/>
      <w:shd w:val="clear" w:fill="F8F8F8"/>
    </w:rPr>
  </w:style>
  <w:style w:type="character" w:customStyle="1" w:styleId="276">
    <w:name w:val="ImportTok2"/>
    <w:qFormat/>
    <w:uiPriority w:val="0"/>
    <w:rPr>
      <w:shd w:val="clear" w:fill="F8F8F8"/>
    </w:rPr>
  </w:style>
  <w:style w:type="character" w:customStyle="1" w:styleId="277">
    <w:name w:val="CommentTok2"/>
    <w:qFormat/>
    <w:uiPriority w:val="0"/>
    <w:rPr>
      <w:i/>
      <w:color w:val="8F5902"/>
      <w:shd w:val="clear" w:fill="F8F8F8"/>
    </w:rPr>
  </w:style>
  <w:style w:type="character" w:customStyle="1" w:styleId="278">
    <w:name w:val="DocumentationTok2"/>
    <w:qFormat/>
    <w:uiPriority w:val="0"/>
    <w:rPr>
      <w:b/>
      <w:i/>
      <w:color w:val="8F5902"/>
      <w:shd w:val="clear" w:fill="F8F8F8"/>
    </w:rPr>
  </w:style>
  <w:style w:type="character" w:customStyle="1" w:styleId="279">
    <w:name w:val="AnnotationTok2"/>
    <w:qFormat/>
    <w:uiPriority w:val="0"/>
    <w:rPr>
      <w:b/>
      <w:i/>
      <w:color w:val="8F5902"/>
      <w:shd w:val="clear" w:fill="F8F8F8"/>
    </w:rPr>
  </w:style>
  <w:style w:type="character" w:customStyle="1" w:styleId="280">
    <w:name w:val="CommentVarTok2"/>
    <w:qFormat/>
    <w:uiPriority w:val="0"/>
    <w:rPr>
      <w:b/>
      <w:i/>
      <w:color w:val="8F5902"/>
      <w:shd w:val="clear" w:fill="F8F8F8"/>
    </w:rPr>
  </w:style>
  <w:style w:type="character" w:customStyle="1" w:styleId="281">
    <w:name w:val="OtherTok2"/>
    <w:qFormat/>
    <w:uiPriority w:val="0"/>
    <w:rPr>
      <w:color w:val="8F5902"/>
      <w:shd w:val="clear" w:fill="F8F8F8"/>
    </w:rPr>
  </w:style>
  <w:style w:type="character" w:customStyle="1" w:styleId="282">
    <w:name w:val="FunctionTok2"/>
    <w:qFormat/>
    <w:uiPriority w:val="0"/>
    <w:rPr>
      <w:color w:val="000000"/>
      <w:shd w:val="clear" w:fill="F8F8F8"/>
    </w:rPr>
  </w:style>
  <w:style w:type="character" w:customStyle="1" w:styleId="283">
    <w:name w:val="VariableTok2"/>
    <w:qFormat/>
    <w:uiPriority w:val="0"/>
    <w:rPr>
      <w:color w:val="000000"/>
      <w:shd w:val="clear" w:fill="F8F8F8"/>
    </w:rPr>
  </w:style>
  <w:style w:type="character" w:customStyle="1" w:styleId="284">
    <w:name w:val="ControlFlowTok2"/>
    <w:qFormat/>
    <w:uiPriority w:val="0"/>
    <w:rPr>
      <w:b/>
      <w:color w:val="204A87"/>
      <w:shd w:val="clear" w:fill="F8F8F8"/>
    </w:rPr>
  </w:style>
  <w:style w:type="character" w:customStyle="1" w:styleId="285">
    <w:name w:val="OperatorTok2"/>
    <w:qFormat/>
    <w:uiPriority w:val="0"/>
    <w:rPr>
      <w:b/>
      <w:color w:val="CE5C00"/>
      <w:shd w:val="clear" w:fill="F8F8F8"/>
    </w:rPr>
  </w:style>
  <w:style w:type="character" w:customStyle="1" w:styleId="286">
    <w:name w:val="BuiltInTok2"/>
    <w:qFormat/>
    <w:uiPriority w:val="0"/>
    <w:rPr>
      <w:shd w:val="clear" w:fill="F8F8F8"/>
    </w:rPr>
  </w:style>
  <w:style w:type="character" w:customStyle="1" w:styleId="287">
    <w:name w:val="ExtensionTok2"/>
    <w:qFormat/>
    <w:uiPriority w:val="0"/>
    <w:rPr>
      <w:shd w:val="clear" w:fill="F8F8F8"/>
    </w:rPr>
  </w:style>
  <w:style w:type="character" w:customStyle="1" w:styleId="288">
    <w:name w:val="PreprocessorTok2"/>
    <w:qFormat/>
    <w:uiPriority w:val="0"/>
    <w:rPr>
      <w:i/>
      <w:color w:val="8F5902"/>
      <w:shd w:val="clear" w:fill="F8F8F8"/>
    </w:rPr>
  </w:style>
  <w:style w:type="character" w:customStyle="1" w:styleId="289">
    <w:name w:val="AttributeTok2"/>
    <w:qFormat/>
    <w:uiPriority w:val="0"/>
    <w:rPr>
      <w:color w:val="C4A000"/>
      <w:shd w:val="clear" w:fill="F8F8F8"/>
    </w:rPr>
  </w:style>
  <w:style w:type="character" w:customStyle="1" w:styleId="290">
    <w:name w:val="RegionMarkerTok2"/>
    <w:qFormat/>
    <w:uiPriority w:val="0"/>
    <w:rPr>
      <w:shd w:val="clear" w:fill="F8F8F8"/>
    </w:rPr>
  </w:style>
  <w:style w:type="character" w:customStyle="1" w:styleId="291">
    <w:name w:val="InformationTok2"/>
    <w:qFormat/>
    <w:uiPriority w:val="0"/>
    <w:rPr>
      <w:b/>
      <w:i/>
      <w:color w:val="8F5902"/>
      <w:shd w:val="clear" w:fill="F8F8F8"/>
    </w:rPr>
  </w:style>
  <w:style w:type="character" w:customStyle="1" w:styleId="292">
    <w:name w:val="WarningTok2"/>
    <w:qFormat/>
    <w:uiPriority w:val="0"/>
    <w:rPr>
      <w:b/>
      <w:i/>
      <w:color w:val="8F5902"/>
      <w:shd w:val="clear" w:fill="F8F8F8"/>
    </w:rPr>
  </w:style>
  <w:style w:type="character" w:customStyle="1" w:styleId="293">
    <w:name w:val="AlertTok2"/>
    <w:qFormat/>
    <w:uiPriority w:val="0"/>
    <w:rPr>
      <w:color w:val="EF2929"/>
      <w:shd w:val="clear" w:fill="F8F8F8"/>
    </w:rPr>
  </w:style>
  <w:style w:type="character" w:customStyle="1" w:styleId="294">
    <w:name w:val="ErrorTok2"/>
    <w:qFormat/>
    <w:uiPriority w:val="0"/>
    <w:rPr>
      <w:b/>
      <w:color w:val="A40000"/>
      <w:shd w:val="clear" w:fill="F8F8F8"/>
    </w:rPr>
  </w:style>
  <w:style w:type="character" w:customStyle="1" w:styleId="295">
    <w:name w:val="NormalTok2"/>
    <w:qFormat/>
    <w:uiPriority w:val="0"/>
    <w:rPr>
      <w:shd w:val="clear" w:fill="F8F8F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theme" Target="theme/theme1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.jpe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TotalTime>0</TotalTime>
  <ScaleCrop>false</ScaleCrop>
  <LinksUpToDate>false</LinksUpToDate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2025-03-13T13:58:00Z</dcterms:created>
  <dc:creator>echo</dc:creator>
  <cp:lastModifiedBy>echo</cp:lastModifiedBy>
  <dcterms:modified xsi:type="dcterms:W3CDTF">2025-03-13T13:59:19Z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/home/echo/utils.tool/inst/extdata/library.bib</vt:lpwstr>
  </property>
  <property fmtid="{D5CDD505-2E9C-101B-9397-08002B2CF9AE}" pid="3" name="csl">
    <vt:lpwstr>/home/echo/utils.tool/inst/extdata/nature.csl</vt:lpwstr>
  </property>
  <property fmtid="{D5CDD505-2E9C-101B-9397-08002B2CF9AE}" pid="4" name="output">
    <vt:lpwstr/>
  </property>
  <property fmtid="{D5CDD505-2E9C-101B-9397-08002B2CF9AE}" pid="5" name="reference-section-title">
    <vt:lpwstr>Reference</vt:lpwstr>
  </property>
  <property fmtid="{D5CDD505-2E9C-101B-9397-08002B2CF9AE}" pid="6" name="KSOProductBuildVer">
    <vt:lpwstr>1033-12.1.0.17900</vt:lpwstr>
  </property>
  <property fmtid="{D5CDD505-2E9C-101B-9397-08002B2CF9AE}" pid="7" name="ICV">
    <vt:lpwstr>869A0919779922A93774D267CF6B9785_42</vt:lpwstr>
  </property>
</Properties>
</file>